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sz w:val="44"/>
          <w:szCs w:val="44"/>
        </w:rPr>
      </w:pPr>
    </w:p>
    <w:p>
      <w:pPr>
        <w:pStyle w:val="26"/>
        <w:spacing w:before="0" w:after="0" w:line="360" w:lineRule="auto"/>
        <w:ind w:firstLine="0"/>
        <w:jc w:val="center"/>
        <w:rPr>
          <w:rFonts w:ascii="仿宋" w:hAnsi="仿宋" w:eastAsia="仿宋" w:cs="黑体"/>
          <w:b/>
          <w:sz w:val="44"/>
          <w:szCs w:val="44"/>
        </w:rPr>
      </w:pPr>
      <w:r>
        <w:rPr>
          <w:rFonts w:hint="eastAsia" w:ascii="仿宋" w:hAnsi="仿宋" w:eastAsia="仿宋" w:cs="黑体"/>
          <w:b/>
          <w:sz w:val="44"/>
          <w:szCs w:val="44"/>
        </w:rPr>
        <w:t>兴文国润供水有限公司</w:t>
      </w:r>
    </w:p>
    <w:p>
      <w:pPr>
        <w:pStyle w:val="26"/>
        <w:spacing w:before="0" w:after="0" w:line="360" w:lineRule="auto"/>
        <w:ind w:firstLine="0"/>
        <w:jc w:val="center"/>
        <w:rPr>
          <w:rFonts w:ascii="仿宋" w:hAnsi="仿宋" w:eastAsia="仿宋" w:cs="黑体"/>
          <w:b/>
          <w:kern w:val="2"/>
          <w:sz w:val="52"/>
          <w:szCs w:val="52"/>
        </w:rPr>
      </w:pPr>
      <w:r>
        <w:rPr>
          <w:rFonts w:hint="eastAsia" w:ascii="仿宋" w:hAnsi="仿宋" w:eastAsia="仿宋" w:cs="黑体"/>
          <w:b/>
          <w:sz w:val="52"/>
          <w:szCs w:val="52"/>
        </w:rPr>
        <w:t>办公楼装修采购项目</w:t>
      </w:r>
    </w:p>
    <w:p>
      <w:pPr>
        <w:pStyle w:val="26"/>
        <w:spacing w:before="0" w:after="0" w:line="360" w:lineRule="auto"/>
        <w:ind w:firstLine="0"/>
        <w:jc w:val="center"/>
        <w:rPr>
          <w:rFonts w:ascii="仿宋" w:hAnsi="仿宋" w:eastAsia="仿宋" w:cs="Times New Roman"/>
          <w:b/>
          <w:kern w:val="2"/>
          <w:sz w:val="84"/>
          <w:szCs w:val="84"/>
        </w:rPr>
      </w:pPr>
    </w:p>
    <w:p>
      <w:pPr>
        <w:jc w:val="center"/>
        <w:rPr>
          <w:rFonts w:ascii="宋体" w:hAnsi="宋体"/>
          <w:b/>
          <w:color w:val="000000"/>
          <w:sz w:val="52"/>
          <w:szCs w:val="52"/>
        </w:rPr>
      </w:pPr>
      <w:r>
        <w:rPr>
          <w:rFonts w:hint="eastAsia" w:ascii="宋体" w:hAnsi="宋体"/>
          <w:b/>
          <w:color w:val="000000"/>
          <w:sz w:val="84"/>
          <w:szCs w:val="84"/>
        </w:rPr>
        <w:t>公开竞争性谈判文件</w:t>
      </w:r>
    </w:p>
    <w:p>
      <w:pPr>
        <w:jc w:val="center"/>
        <w:rPr>
          <w:rFonts w:ascii="仿宋" w:hAnsi="仿宋" w:eastAsia="仿宋"/>
          <w:b/>
          <w:color w:val="000000"/>
          <w:sz w:val="52"/>
          <w:szCs w:val="52"/>
        </w:rPr>
      </w:pPr>
    </w:p>
    <w:p>
      <w:pPr>
        <w:rPr>
          <w:rFonts w:ascii="仿宋" w:hAnsi="仿宋" w:eastAsia="仿宋"/>
          <w:color w:val="000000"/>
        </w:rPr>
      </w:pPr>
    </w:p>
    <w:p>
      <w:pPr>
        <w:rPr>
          <w:rFonts w:ascii="仿宋" w:hAnsi="仿宋" w:eastAsia="仿宋"/>
          <w:color w:val="000000"/>
          <w:sz w:val="36"/>
          <w:szCs w:val="36"/>
        </w:rPr>
      </w:pPr>
    </w:p>
    <w:p>
      <w:pPr>
        <w:rPr>
          <w:rFonts w:ascii="仿宋" w:hAnsi="仿宋" w:eastAsia="仿宋"/>
          <w:color w:val="000000"/>
          <w:sz w:val="36"/>
          <w:szCs w:val="36"/>
        </w:rPr>
      </w:pPr>
    </w:p>
    <w:p>
      <w:pPr>
        <w:rPr>
          <w:rFonts w:ascii="仿宋" w:hAnsi="仿宋" w:eastAsia="仿宋"/>
          <w:color w:val="000000"/>
          <w:sz w:val="36"/>
          <w:szCs w:val="36"/>
        </w:rPr>
      </w:pPr>
    </w:p>
    <w:p>
      <w:pPr>
        <w:rPr>
          <w:rFonts w:ascii="仿宋" w:hAnsi="仿宋" w:eastAsia="仿宋"/>
          <w:color w:val="000000"/>
          <w:sz w:val="36"/>
          <w:szCs w:val="36"/>
        </w:rPr>
      </w:pPr>
    </w:p>
    <w:p>
      <w:pPr>
        <w:rPr>
          <w:rFonts w:ascii="仿宋" w:hAnsi="仿宋" w:eastAsia="仿宋"/>
          <w:color w:val="000000"/>
          <w:sz w:val="36"/>
          <w:szCs w:val="36"/>
        </w:rPr>
      </w:pPr>
    </w:p>
    <w:p>
      <w:pPr>
        <w:pStyle w:val="26"/>
        <w:spacing w:before="0" w:after="0" w:line="360" w:lineRule="auto"/>
        <w:ind w:left="1807" w:hanging="1807" w:hangingChars="500"/>
        <w:rPr>
          <w:rFonts w:ascii="仿宋" w:hAnsi="仿宋" w:eastAsia="仿宋" w:cs="Times New Roman"/>
          <w:color w:val="000000"/>
          <w:kern w:val="2"/>
          <w:sz w:val="36"/>
          <w:szCs w:val="32"/>
        </w:rPr>
      </w:pPr>
      <w:r>
        <w:rPr>
          <w:rFonts w:hint="eastAsia" w:ascii="仿宋" w:hAnsi="仿宋" w:eastAsia="仿宋" w:cs="Times New Roman"/>
          <w:b/>
          <w:bCs/>
          <w:color w:val="000000"/>
          <w:kern w:val="2"/>
          <w:sz w:val="36"/>
          <w:szCs w:val="36"/>
        </w:rPr>
        <w:t>项目名称：</w:t>
      </w:r>
      <w:r>
        <w:rPr>
          <w:rFonts w:hint="eastAsia" w:ascii="仿宋" w:hAnsi="仿宋" w:eastAsia="仿宋"/>
          <w:sz w:val="32"/>
        </w:rPr>
        <w:t>兴文国润供水有限公司办公楼装修采购项目</w:t>
      </w:r>
    </w:p>
    <w:p>
      <w:pPr>
        <w:spacing w:line="360" w:lineRule="auto"/>
        <w:jc w:val="left"/>
        <w:rPr>
          <w:rFonts w:ascii="仿宋" w:hAnsi="仿宋" w:eastAsia="仿宋"/>
          <w:bCs/>
          <w:color w:val="000000"/>
          <w:sz w:val="40"/>
          <w:szCs w:val="36"/>
        </w:rPr>
      </w:pPr>
      <w:r>
        <w:rPr>
          <w:rFonts w:hint="eastAsia" w:ascii="仿宋" w:hAnsi="仿宋" w:eastAsia="仿宋"/>
          <w:b/>
          <w:bCs/>
          <w:color w:val="000000"/>
          <w:sz w:val="36"/>
          <w:szCs w:val="36"/>
        </w:rPr>
        <w:t>采 购 人：</w:t>
      </w:r>
      <w:r>
        <w:rPr>
          <w:rFonts w:hint="eastAsia" w:ascii="仿宋" w:hAnsi="仿宋" w:eastAsia="仿宋"/>
          <w:bCs/>
          <w:sz w:val="32"/>
          <w:szCs w:val="28"/>
        </w:rPr>
        <w:t>兴文国润供水有限公司</w:t>
      </w:r>
    </w:p>
    <w:p>
      <w:pPr>
        <w:spacing w:line="360" w:lineRule="auto"/>
        <w:jc w:val="left"/>
        <w:rPr>
          <w:rFonts w:ascii="仿宋" w:hAnsi="仿宋" w:eastAsia="仿宋"/>
          <w:bCs/>
          <w:color w:val="000000"/>
          <w:sz w:val="32"/>
          <w:szCs w:val="36"/>
        </w:rPr>
      </w:pPr>
      <w:r>
        <w:rPr>
          <w:rFonts w:hint="eastAsia" w:ascii="仿宋" w:hAnsi="仿宋" w:eastAsia="仿宋"/>
          <w:b/>
          <w:bCs/>
          <w:color w:val="000000"/>
          <w:sz w:val="36"/>
          <w:szCs w:val="36"/>
        </w:rPr>
        <w:t>日    期：</w:t>
      </w:r>
      <w:r>
        <w:rPr>
          <w:rFonts w:hint="eastAsia" w:ascii="仿宋" w:hAnsi="仿宋" w:eastAsia="仿宋"/>
          <w:bCs/>
          <w:color w:val="000000"/>
          <w:sz w:val="32"/>
          <w:szCs w:val="36"/>
        </w:rPr>
        <w:t xml:space="preserve"> </w:t>
      </w:r>
      <w:r>
        <w:rPr>
          <w:rFonts w:hint="eastAsia" w:ascii="仿宋" w:hAnsi="仿宋" w:eastAsia="仿宋"/>
          <w:bCs/>
          <w:color w:val="000000"/>
          <w:sz w:val="32"/>
          <w:szCs w:val="36"/>
          <w:lang w:val="en-US" w:eastAsia="zh-CN"/>
        </w:rPr>
        <w:t>2019</w:t>
      </w:r>
      <w:r>
        <w:rPr>
          <w:rFonts w:hint="eastAsia" w:ascii="仿宋" w:hAnsi="仿宋" w:eastAsia="仿宋"/>
          <w:bCs/>
          <w:color w:val="000000"/>
          <w:sz w:val="32"/>
          <w:szCs w:val="36"/>
        </w:rPr>
        <w:t xml:space="preserve"> 年 </w:t>
      </w:r>
      <w:r>
        <w:rPr>
          <w:rFonts w:hint="eastAsia" w:ascii="仿宋" w:hAnsi="仿宋" w:eastAsia="仿宋"/>
          <w:bCs/>
          <w:color w:val="000000"/>
          <w:sz w:val="32"/>
          <w:szCs w:val="36"/>
          <w:lang w:val="en-US" w:eastAsia="zh-CN"/>
        </w:rPr>
        <w:t>4</w:t>
      </w:r>
      <w:r>
        <w:rPr>
          <w:rFonts w:hint="eastAsia" w:ascii="仿宋" w:hAnsi="仿宋" w:eastAsia="仿宋"/>
          <w:bCs/>
          <w:color w:val="000000"/>
          <w:sz w:val="32"/>
          <w:szCs w:val="36"/>
        </w:rPr>
        <w:t xml:space="preserve">月  </w:t>
      </w:r>
      <w:r>
        <w:rPr>
          <w:rFonts w:hint="eastAsia" w:ascii="仿宋" w:hAnsi="仿宋" w:eastAsia="仿宋"/>
          <w:bCs/>
          <w:color w:val="000000"/>
          <w:sz w:val="32"/>
          <w:szCs w:val="36"/>
          <w:lang w:val="en-US" w:eastAsia="zh-CN"/>
        </w:rPr>
        <w:t>10</w:t>
      </w:r>
      <w:r>
        <w:rPr>
          <w:rFonts w:hint="eastAsia" w:ascii="仿宋" w:hAnsi="仿宋" w:eastAsia="仿宋"/>
          <w:bCs/>
          <w:color w:val="000000"/>
          <w:sz w:val="32"/>
          <w:szCs w:val="36"/>
        </w:rPr>
        <w:t xml:space="preserve">  日</w:t>
      </w:r>
    </w:p>
    <w:p>
      <w:pPr>
        <w:rPr>
          <w:rFonts w:ascii="仿宋" w:hAnsi="仿宋" w:eastAsia="仿宋"/>
          <w:b/>
          <w:bCs/>
          <w:color w:val="000000"/>
          <w:sz w:val="36"/>
          <w:szCs w:val="36"/>
        </w:rPr>
      </w:pPr>
    </w:p>
    <w:p>
      <w:pPr>
        <w:ind w:firstLine="4316" w:firstLineChars="1349"/>
        <w:rPr>
          <w:rFonts w:ascii="仿宋" w:hAnsi="仿宋" w:eastAsia="仿宋"/>
          <w:color w:val="000000"/>
          <w:sz w:val="32"/>
          <w:szCs w:val="32"/>
        </w:rPr>
      </w:pPr>
    </w:p>
    <w:p>
      <w:pPr>
        <w:ind w:firstLine="4316" w:firstLineChars="1349"/>
        <w:rPr>
          <w:rFonts w:ascii="仿宋" w:hAnsi="仿宋" w:eastAsia="仿宋"/>
          <w:color w:val="000000"/>
          <w:sz w:val="32"/>
          <w:szCs w:val="32"/>
        </w:rPr>
      </w:pPr>
    </w:p>
    <w:p>
      <w:pPr>
        <w:ind w:firstLine="4316" w:firstLineChars="1349"/>
        <w:rPr>
          <w:rFonts w:ascii="仿宋" w:hAnsi="仿宋" w:eastAsia="仿宋"/>
          <w:color w:val="000000"/>
          <w:sz w:val="32"/>
          <w:szCs w:val="32"/>
        </w:rPr>
      </w:pPr>
    </w:p>
    <w:p>
      <w:pPr>
        <w:ind w:firstLine="4316" w:firstLineChars="1349"/>
        <w:rPr>
          <w:rFonts w:ascii="仿宋" w:hAnsi="仿宋" w:eastAsia="仿宋"/>
          <w:color w:val="000000"/>
          <w:sz w:val="32"/>
          <w:szCs w:val="32"/>
        </w:rPr>
      </w:pPr>
    </w:p>
    <w:p>
      <w:pPr>
        <w:ind w:firstLine="4316" w:firstLineChars="1349"/>
        <w:rPr>
          <w:rFonts w:ascii="仿宋" w:hAnsi="仿宋" w:eastAsia="仿宋"/>
          <w:color w:val="000000"/>
          <w:sz w:val="32"/>
          <w:szCs w:val="32"/>
        </w:rPr>
      </w:pPr>
    </w:p>
    <w:p>
      <w:pPr>
        <w:ind w:firstLine="4316" w:firstLineChars="1349"/>
        <w:rPr>
          <w:rFonts w:ascii="仿宋" w:hAnsi="仿宋" w:eastAsia="仿宋"/>
          <w:color w:val="000000"/>
          <w:sz w:val="32"/>
          <w:szCs w:val="32"/>
        </w:rPr>
      </w:pPr>
    </w:p>
    <w:p>
      <w:pPr>
        <w:ind w:firstLine="4316" w:firstLineChars="1349"/>
        <w:rPr>
          <w:rFonts w:ascii="仿宋" w:hAnsi="仿宋" w:eastAsia="仿宋"/>
          <w:color w:val="000000"/>
          <w:sz w:val="32"/>
          <w:szCs w:val="32"/>
        </w:rPr>
      </w:pPr>
    </w:p>
    <w:p>
      <w:pPr>
        <w:ind w:firstLine="4316" w:firstLineChars="1349"/>
        <w:rPr>
          <w:rFonts w:ascii="仿宋" w:hAnsi="仿宋" w:eastAsia="仿宋"/>
          <w:color w:val="000000"/>
          <w:sz w:val="32"/>
          <w:szCs w:val="32"/>
        </w:rPr>
      </w:pPr>
    </w:p>
    <w:p>
      <w:pPr>
        <w:ind w:firstLine="4316" w:firstLineChars="1349"/>
        <w:rPr>
          <w:rFonts w:ascii="仿宋" w:hAnsi="仿宋" w:eastAsia="仿宋"/>
          <w:color w:val="000000"/>
          <w:sz w:val="32"/>
          <w:szCs w:val="32"/>
        </w:rPr>
      </w:pPr>
      <w:r>
        <w:rPr>
          <w:rFonts w:hint="eastAsia" w:ascii="仿宋" w:hAnsi="仿宋" w:eastAsia="仿宋"/>
          <w:color w:val="000000"/>
          <w:sz w:val="32"/>
          <w:szCs w:val="32"/>
        </w:rPr>
        <w:t>目 录</w:t>
      </w:r>
    </w:p>
    <w:p>
      <w:pPr>
        <w:ind w:firstLine="4316" w:firstLineChars="1349"/>
        <w:rPr>
          <w:rFonts w:ascii="仿宋" w:hAnsi="仿宋" w:eastAsia="仿宋"/>
          <w:color w:val="000000"/>
          <w:sz w:val="32"/>
          <w:szCs w:val="32"/>
        </w:rPr>
      </w:pPr>
    </w:p>
    <w:p>
      <w:pPr>
        <w:pStyle w:val="14"/>
        <w:tabs>
          <w:tab w:val="right" w:leader="dot" w:pos="8787"/>
        </w:tabs>
      </w:pPr>
      <w:bookmarkStart w:id="0" w:name="_Toc20766"/>
      <w:bookmarkStart w:id="1" w:name="_Toc427150237"/>
      <w:r>
        <w:rPr>
          <w:rFonts w:ascii="仿宋" w:hAnsi="仿宋" w:eastAsia="仿宋"/>
          <w:b/>
          <w:smallCaps/>
          <w:color w:val="000000"/>
          <w:sz w:val="24"/>
          <w:szCs w:val="20"/>
        </w:rPr>
        <w:fldChar w:fldCharType="begin"/>
      </w:r>
      <w:r>
        <w:rPr>
          <w:rFonts w:ascii="仿宋" w:hAnsi="仿宋" w:eastAsia="仿宋"/>
          <w:b/>
          <w:smallCaps/>
          <w:color w:val="000000"/>
          <w:sz w:val="24"/>
          <w:szCs w:val="20"/>
        </w:rPr>
        <w:instrText xml:space="preserve"> TOC \o "1-3" \h \z \u </w:instrText>
      </w:r>
      <w:r>
        <w:rPr>
          <w:rFonts w:ascii="仿宋" w:hAnsi="仿宋" w:eastAsia="仿宋"/>
          <w:b/>
          <w:smallCaps/>
          <w:color w:val="000000"/>
          <w:sz w:val="24"/>
          <w:szCs w:val="20"/>
        </w:rPr>
        <w:fldChar w:fldCharType="separate"/>
      </w:r>
      <w:r>
        <w:fldChar w:fldCharType="begin"/>
      </w:r>
      <w:r>
        <w:instrText xml:space="preserve"> HYPERLINK \l "_Toc11099" </w:instrText>
      </w:r>
      <w:r>
        <w:fldChar w:fldCharType="separate"/>
      </w:r>
      <w:r>
        <w:rPr>
          <w:rFonts w:hint="eastAsia" w:ascii="仿宋" w:hAnsi="仿宋" w:eastAsia="仿宋"/>
        </w:rPr>
        <w:t>第一部分竞争性谈判邀请函</w:t>
      </w:r>
      <w:r>
        <w:tab/>
      </w:r>
      <w:r>
        <w:fldChar w:fldCharType="begin"/>
      </w:r>
      <w:r>
        <w:instrText xml:space="preserve"> PAGEREF _Toc11099 </w:instrText>
      </w:r>
      <w:r>
        <w:fldChar w:fldCharType="separate"/>
      </w:r>
      <w:r>
        <w:t>3</w:t>
      </w:r>
      <w:r>
        <w:fldChar w:fldCharType="end"/>
      </w:r>
      <w:r>
        <w:fldChar w:fldCharType="end"/>
      </w:r>
    </w:p>
    <w:p>
      <w:pPr>
        <w:pStyle w:val="15"/>
        <w:tabs>
          <w:tab w:val="right" w:leader="dot" w:pos="8787"/>
        </w:tabs>
        <w:ind w:left="420"/>
      </w:pPr>
      <w:r>
        <w:fldChar w:fldCharType="begin"/>
      </w:r>
      <w:r>
        <w:instrText xml:space="preserve"> HYPERLINK \l "_Toc23207" </w:instrText>
      </w:r>
      <w:r>
        <w:fldChar w:fldCharType="separate"/>
      </w:r>
      <w:r>
        <w:rPr>
          <w:rFonts w:hint="eastAsia" w:ascii="仿宋" w:hAnsi="仿宋" w:eastAsia="仿宋"/>
          <w:kern w:val="0"/>
        </w:rPr>
        <w:t>一、项目名称：</w:t>
      </w:r>
      <w:r>
        <w:tab/>
      </w:r>
      <w:r>
        <w:fldChar w:fldCharType="begin"/>
      </w:r>
      <w:r>
        <w:instrText xml:space="preserve"> PAGEREF _Toc23207 </w:instrText>
      </w:r>
      <w:r>
        <w:fldChar w:fldCharType="separate"/>
      </w:r>
      <w:r>
        <w:t>3</w:t>
      </w:r>
      <w:r>
        <w:fldChar w:fldCharType="end"/>
      </w:r>
      <w:r>
        <w:fldChar w:fldCharType="end"/>
      </w:r>
    </w:p>
    <w:p>
      <w:pPr>
        <w:pStyle w:val="14"/>
        <w:tabs>
          <w:tab w:val="right" w:leader="dot" w:pos="8787"/>
        </w:tabs>
      </w:pPr>
      <w:r>
        <w:fldChar w:fldCharType="begin"/>
      </w:r>
      <w:r>
        <w:instrText xml:space="preserve"> HYPERLINK \l "_Toc19979" </w:instrText>
      </w:r>
      <w:r>
        <w:fldChar w:fldCharType="separate"/>
      </w:r>
      <w:r>
        <w:rPr>
          <w:rFonts w:hint="eastAsia" w:ascii="仿宋" w:hAnsi="仿宋" w:eastAsia="仿宋"/>
        </w:rPr>
        <w:t>第二部分竞争性谈判供应商须知</w:t>
      </w:r>
      <w:r>
        <w:tab/>
      </w:r>
      <w:r>
        <w:fldChar w:fldCharType="begin"/>
      </w:r>
      <w:r>
        <w:instrText xml:space="preserve"> PAGEREF _Toc19979 </w:instrText>
      </w:r>
      <w:r>
        <w:fldChar w:fldCharType="separate"/>
      </w:r>
      <w:r>
        <w:t>6</w:t>
      </w:r>
      <w:r>
        <w:fldChar w:fldCharType="end"/>
      </w:r>
      <w:r>
        <w:fldChar w:fldCharType="end"/>
      </w:r>
    </w:p>
    <w:p>
      <w:pPr>
        <w:pStyle w:val="15"/>
        <w:tabs>
          <w:tab w:val="right" w:leader="dot" w:pos="8787"/>
        </w:tabs>
        <w:ind w:left="420"/>
      </w:pPr>
      <w:r>
        <w:fldChar w:fldCharType="begin"/>
      </w:r>
      <w:r>
        <w:instrText xml:space="preserve"> HYPERLINK \l "_Toc1458" </w:instrText>
      </w:r>
      <w:r>
        <w:fldChar w:fldCharType="separate"/>
      </w:r>
      <w:r>
        <w:rPr>
          <w:rFonts w:hint="eastAsia" w:ascii="仿宋" w:hAnsi="仿宋" w:eastAsia="仿宋"/>
          <w:szCs w:val="28"/>
        </w:rPr>
        <w:t>一、竞争性谈判文件</w:t>
      </w:r>
      <w:r>
        <w:tab/>
      </w:r>
      <w:r>
        <w:fldChar w:fldCharType="begin"/>
      </w:r>
      <w:r>
        <w:instrText xml:space="preserve"> PAGEREF _Toc1458 </w:instrText>
      </w:r>
      <w:r>
        <w:fldChar w:fldCharType="separate"/>
      </w:r>
      <w:r>
        <w:t>6</w:t>
      </w:r>
      <w:r>
        <w:fldChar w:fldCharType="end"/>
      </w:r>
      <w:r>
        <w:fldChar w:fldCharType="end"/>
      </w:r>
    </w:p>
    <w:p>
      <w:pPr>
        <w:pStyle w:val="15"/>
        <w:tabs>
          <w:tab w:val="right" w:leader="dot" w:pos="8787"/>
        </w:tabs>
        <w:ind w:left="420"/>
      </w:pPr>
      <w:r>
        <w:fldChar w:fldCharType="begin"/>
      </w:r>
      <w:r>
        <w:instrText xml:space="preserve"> HYPERLINK \l "_Toc10292" </w:instrText>
      </w:r>
      <w:r>
        <w:fldChar w:fldCharType="separate"/>
      </w:r>
      <w:r>
        <w:rPr>
          <w:rFonts w:hint="eastAsia" w:ascii="仿宋" w:hAnsi="仿宋" w:eastAsia="仿宋"/>
          <w:szCs w:val="28"/>
        </w:rPr>
        <w:t>二、谈判响应文件</w:t>
      </w:r>
      <w:r>
        <w:tab/>
      </w:r>
      <w:r>
        <w:fldChar w:fldCharType="begin"/>
      </w:r>
      <w:r>
        <w:instrText xml:space="preserve"> PAGEREF _Toc10292 </w:instrText>
      </w:r>
      <w:r>
        <w:fldChar w:fldCharType="separate"/>
      </w:r>
      <w:r>
        <w:t>7</w:t>
      </w:r>
      <w:r>
        <w:fldChar w:fldCharType="end"/>
      </w:r>
      <w:r>
        <w:fldChar w:fldCharType="end"/>
      </w:r>
    </w:p>
    <w:p>
      <w:pPr>
        <w:pStyle w:val="15"/>
        <w:tabs>
          <w:tab w:val="right" w:leader="dot" w:pos="8787"/>
        </w:tabs>
        <w:ind w:left="420"/>
      </w:pPr>
      <w:r>
        <w:fldChar w:fldCharType="begin"/>
      </w:r>
      <w:r>
        <w:instrText xml:space="preserve"> HYPERLINK \l "_Toc10105" </w:instrText>
      </w:r>
      <w:r>
        <w:fldChar w:fldCharType="separate"/>
      </w:r>
      <w:r>
        <w:rPr>
          <w:rFonts w:hint="eastAsia" w:ascii="仿宋" w:hAnsi="仿宋" w:eastAsia="仿宋"/>
          <w:szCs w:val="28"/>
        </w:rPr>
        <w:t>三、谈判响应文件的编制</w:t>
      </w:r>
      <w:r>
        <w:tab/>
      </w:r>
      <w:r>
        <w:fldChar w:fldCharType="begin"/>
      </w:r>
      <w:r>
        <w:instrText xml:space="preserve"> PAGEREF _Toc10105 </w:instrText>
      </w:r>
      <w:r>
        <w:fldChar w:fldCharType="separate"/>
      </w:r>
      <w:r>
        <w:t>9</w:t>
      </w:r>
      <w:r>
        <w:fldChar w:fldCharType="end"/>
      </w:r>
      <w:r>
        <w:fldChar w:fldCharType="end"/>
      </w:r>
    </w:p>
    <w:p>
      <w:pPr>
        <w:pStyle w:val="15"/>
        <w:tabs>
          <w:tab w:val="right" w:leader="dot" w:pos="8787"/>
        </w:tabs>
        <w:ind w:left="420"/>
      </w:pPr>
      <w:r>
        <w:fldChar w:fldCharType="begin"/>
      </w:r>
      <w:r>
        <w:instrText xml:space="preserve"> HYPERLINK \l "_Toc27579" </w:instrText>
      </w:r>
      <w:r>
        <w:fldChar w:fldCharType="separate"/>
      </w:r>
      <w:r>
        <w:rPr>
          <w:rFonts w:hint="eastAsia" w:ascii="仿宋" w:hAnsi="仿宋" w:eastAsia="仿宋"/>
          <w:szCs w:val="28"/>
        </w:rPr>
        <w:t>四、谈判响应文件的递交</w:t>
      </w:r>
      <w:r>
        <w:tab/>
      </w:r>
      <w:r>
        <w:fldChar w:fldCharType="begin"/>
      </w:r>
      <w:r>
        <w:instrText xml:space="preserve"> PAGEREF _Toc27579 </w:instrText>
      </w:r>
      <w:r>
        <w:fldChar w:fldCharType="separate"/>
      </w:r>
      <w:r>
        <w:t>9</w:t>
      </w:r>
      <w:r>
        <w:fldChar w:fldCharType="end"/>
      </w:r>
      <w:r>
        <w:fldChar w:fldCharType="end"/>
      </w:r>
    </w:p>
    <w:p>
      <w:pPr>
        <w:pStyle w:val="15"/>
        <w:tabs>
          <w:tab w:val="right" w:leader="dot" w:pos="8787"/>
        </w:tabs>
        <w:ind w:left="420"/>
      </w:pPr>
      <w:r>
        <w:fldChar w:fldCharType="begin"/>
      </w:r>
      <w:r>
        <w:instrText xml:space="preserve"> HYPERLINK \l "_Toc13687" </w:instrText>
      </w:r>
      <w:r>
        <w:fldChar w:fldCharType="separate"/>
      </w:r>
      <w:r>
        <w:rPr>
          <w:rFonts w:hint="eastAsia" w:ascii="仿宋" w:hAnsi="仿宋" w:eastAsia="仿宋"/>
          <w:szCs w:val="28"/>
        </w:rPr>
        <w:t>五、谈判办法和谈判事宜</w:t>
      </w:r>
      <w:r>
        <w:tab/>
      </w:r>
      <w:r>
        <w:fldChar w:fldCharType="begin"/>
      </w:r>
      <w:r>
        <w:instrText xml:space="preserve"> PAGEREF _Toc13687 </w:instrText>
      </w:r>
      <w:r>
        <w:fldChar w:fldCharType="separate"/>
      </w:r>
      <w:r>
        <w:t>10</w:t>
      </w:r>
      <w:r>
        <w:fldChar w:fldCharType="end"/>
      </w:r>
      <w:r>
        <w:fldChar w:fldCharType="end"/>
      </w:r>
    </w:p>
    <w:p>
      <w:pPr>
        <w:pStyle w:val="15"/>
        <w:tabs>
          <w:tab w:val="right" w:leader="dot" w:pos="8787"/>
        </w:tabs>
        <w:ind w:left="420"/>
      </w:pPr>
      <w:r>
        <w:fldChar w:fldCharType="begin"/>
      </w:r>
      <w:r>
        <w:instrText xml:space="preserve"> HYPERLINK \l "_Toc16045" </w:instrText>
      </w:r>
      <w:r>
        <w:fldChar w:fldCharType="separate"/>
      </w:r>
      <w:r>
        <w:rPr>
          <w:rFonts w:hint="eastAsia" w:ascii="仿宋" w:hAnsi="仿宋" w:eastAsia="仿宋"/>
          <w:szCs w:val="28"/>
        </w:rPr>
        <w:t>六、中选通知</w:t>
      </w:r>
      <w:r>
        <w:tab/>
      </w:r>
      <w:r>
        <w:fldChar w:fldCharType="begin"/>
      </w:r>
      <w:r>
        <w:instrText xml:space="preserve"> PAGEREF _Toc16045 </w:instrText>
      </w:r>
      <w:r>
        <w:fldChar w:fldCharType="separate"/>
      </w:r>
      <w:r>
        <w:t>14</w:t>
      </w:r>
      <w:r>
        <w:fldChar w:fldCharType="end"/>
      </w:r>
      <w:r>
        <w:fldChar w:fldCharType="end"/>
      </w:r>
    </w:p>
    <w:p>
      <w:pPr>
        <w:pStyle w:val="15"/>
        <w:tabs>
          <w:tab w:val="right" w:leader="dot" w:pos="8787"/>
        </w:tabs>
        <w:ind w:left="420"/>
      </w:pPr>
      <w:r>
        <w:fldChar w:fldCharType="begin"/>
      </w:r>
      <w:r>
        <w:instrText xml:space="preserve"> HYPERLINK \l "_Toc12794" </w:instrText>
      </w:r>
      <w:r>
        <w:fldChar w:fldCharType="separate"/>
      </w:r>
      <w:r>
        <w:rPr>
          <w:rFonts w:hint="eastAsia" w:ascii="仿宋" w:hAnsi="仿宋" w:eastAsia="仿宋"/>
          <w:szCs w:val="28"/>
        </w:rPr>
        <w:t>七、签订合同</w:t>
      </w:r>
      <w:r>
        <w:tab/>
      </w:r>
      <w:r>
        <w:fldChar w:fldCharType="begin"/>
      </w:r>
      <w:r>
        <w:instrText xml:space="preserve"> PAGEREF _Toc12794 </w:instrText>
      </w:r>
      <w:r>
        <w:fldChar w:fldCharType="separate"/>
      </w:r>
      <w:r>
        <w:t>15</w:t>
      </w:r>
      <w:r>
        <w:fldChar w:fldCharType="end"/>
      </w:r>
      <w:r>
        <w:fldChar w:fldCharType="end"/>
      </w:r>
    </w:p>
    <w:p>
      <w:pPr>
        <w:pStyle w:val="15"/>
        <w:tabs>
          <w:tab w:val="right" w:leader="dot" w:pos="8787"/>
        </w:tabs>
        <w:ind w:left="420"/>
      </w:pPr>
      <w:r>
        <w:fldChar w:fldCharType="begin"/>
      </w:r>
      <w:r>
        <w:instrText xml:space="preserve"> HYPERLINK \l "_Toc9397" </w:instrText>
      </w:r>
      <w:r>
        <w:fldChar w:fldCharType="separate"/>
      </w:r>
      <w:r>
        <w:rPr>
          <w:rFonts w:hint="eastAsia" w:ascii="仿宋" w:hAnsi="仿宋" w:eastAsia="仿宋"/>
          <w:szCs w:val="28"/>
        </w:rPr>
        <w:t>八、价款支付</w:t>
      </w:r>
      <w:r>
        <w:tab/>
      </w:r>
      <w:r>
        <w:fldChar w:fldCharType="begin"/>
      </w:r>
      <w:r>
        <w:instrText xml:space="preserve"> PAGEREF _Toc9397 </w:instrText>
      </w:r>
      <w:r>
        <w:fldChar w:fldCharType="separate"/>
      </w:r>
      <w:r>
        <w:t>15</w:t>
      </w:r>
      <w:r>
        <w:fldChar w:fldCharType="end"/>
      </w:r>
      <w:r>
        <w:fldChar w:fldCharType="end"/>
      </w:r>
    </w:p>
    <w:p>
      <w:pPr>
        <w:pStyle w:val="15"/>
        <w:tabs>
          <w:tab w:val="right" w:leader="dot" w:pos="8787"/>
        </w:tabs>
        <w:ind w:left="420"/>
      </w:pPr>
      <w:r>
        <w:fldChar w:fldCharType="begin"/>
      </w:r>
      <w:r>
        <w:instrText xml:space="preserve"> HYPERLINK \l "_Toc14927" </w:instrText>
      </w:r>
      <w:r>
        <w:fldChar w:fldCharType="separate"/>
      </w:r>
      <w:r>
        <w:rPr>
          <w:rFonts w:hint="eastAsia" w:ascii="仿宋" w:hAnsi="仿宋" w:eastAsia="仿宋"/>
          <w:szCs w:val="28"/>
        </w:rPr>
        <w:t>九、保密</w:t>
      </w:r>
      <w:r>
        <w:tab/>
      </w:r>
      <w:r>
        <w:fldChar w:fldCharType="begin"/>
      </w:r>
      <w:r>
        <w:instrText xml:space="preserve"> PAGEREF _Toc14927 </w:instrText>
      </w:r>
      <w:r>
        <w:fldChar w:fldCharType="separate"/>
      </w:r>
      <w:r>
        <w:t>16</w:t>
      </w:r>
      <w:r>
        <w:fldChar w:fldCharType="end"/>
      </w:r>
      <w:r>
        <w:fldChar w:fldCharType="end"/>
      </w:r>
    </w:p>
    <w:p>
      <w:pPr>
        <w:pStyle w:val="15"/>
        <w:tabs>
          <w:tab w:val="right" w:leader="dot" w:pos="8787"/>
        </w:tabs>
        <w:ind w:left="420"/>
      </w:pPr>
      <w:r>
        <w:fldChar w:fldCharType="begin"/>
      </w:r>
      <w:r>
        <w:instrText xml:space="preserve"> HYPERLINK \l "_Toc29965" </w:instrText>
      </w:r>
      <w:r>
        <w:fldChar w:fldCharType="separate"/>
      </w:r>
      <w:r>
        <w:rPr>
          <w:rFonts w:hint="eastAsia" w:ascii="仿宋" w:hAnsi="仿宋" w:eastAsia="仿宋"/>
          <w:szCs w:val="28"/>
        </w:rPr>
        <w:t>十、其它</w:t>
      </w:r>
      <w:r>
        <w:tab/>
      </w:r>
      <w:r>
        <w:fldChar w:fldCharType="begin"/>
      </w:r>
      <w:r>
        <w:instrText xml:space="preserve"> PAGEREF _Toc29965 </w:instrText>
      </w:r>
      <w:r>
        <w:fldChar w:fldCharType="separate"/>
      </w:r>
      <w:r>
        <w:t>16</w:t>
      </w:r>
      <w:r>
        <w:fldChar w:fldCharType="end"/>
      </w:r>
      <w:r>
        <w:fldChar w:fldCharType="end"/>
      </w:r>
    </w:p>
    <w:p>
      <w:pPr>
        <w:pStyle w:val="14"/>
        <w:tabs>
          <w:tab w:val="right" w:leader="dot" w:pos="8787"/>
        </w:tabs>
      </w:pPr>
      <w:r>
        <w:fldChar w:fldCharType="begin"/>
      </w:r>
      <w:r>
        <w:instrText xml:space="preserve"> HYPERLINK \l "_Toc17251" </w:instrText>
      </w:r>
      <w:r>
        <w:fldChar w:fldCharType="separate"/>
      </w:r>
      <w:r>
        <w:rPr>
          <w:rFonts w:hint="eastAsia" w:ascii="仿宋" w:hAnsi="仿宋" w:eastAsia="仿宋"/>
        </w:rPr>
        <w:t>第三部分竞争性谈判响应文件格式</w:t>
      </w:r>
      <w:r>
        <w:tab/>
      </w:r>
      <w:r>
        <w:fldChar w:fldCharType="begin"/>
      </w:r>
      <w:r>
        <w:instrText xml:space="preserve"> PAGEREF _Toc17251 </w:instrText>
      </w:r>
      <w:r>
        <w:fldChar w:fldCharType="separate"/>
      </w:r>
      <w:r>
        <w:t>17</w:t>
      </w:r>
      <w:r>
        <w:fldChar w:fldCharType="end"/>
      </w:r>
      <w:r>
        <w:fldChar w:fldCharType="end"/>
      </w:r>
    </w:p>
    <w:p>
      <w:pPr>
        <w:pStyle w:val="15"/>
        <w:tabs>
          <w:tab w:val="right" w:leader="dot" w:pos="8787"/>
        </w:tabs>
        <w:ind w:left="420"/>
      </w:pPr>
      <w:r>
        <w:fldChar w:fldCharType="begin"/>
      </w:r>
      <w:r>
        <w:instrText xml:space="preserve"> HYPERLINK \l "_Toc18721" </w:instrText>
      </w:r>
      <w:r>
        <w:fldChar w:fldCharType="separate"/>
      </w:r>
      <w:r>
        <w:rPr>
          <w:rFonts w:hint="eastAsia" w:ascii="仿宋" w:hAnsi="仿宋" w:eastAsia="仿宋"/>
          <w:szCs w:val="28"/>
        </w:rPr>
        <w:t>一、资格证明文件</w:t>
      </w:r>
      <w:r>
        <w:tab/>
      </w:r>
      <w:r>
        <w:fldChar w:fldCharType="begin"/>
      </w:r>
      <w:r>
        <w:instrText xml:space="preserve"> PAGEREF _Toc18721 </w:instrText>
      </w:r>
      <w:r>
        <w:fldChar w:fldCharType="separate"/>
      </w:r>
      <w:r>
        <w:t>17</w:t>
      </w:r>
      <w:r>
        <w:fldChar w:fldCharType="end"/>
      </w:r>
      <w:r>
        <w:fldChar w:fldCharType="end"/>
      </w:r>
    </w:p>
    <w:p>
      <w:pPr>
        <w:pStyle w:val="9"/>
        <w:tabs>
          <w:tab w:val="right" w:leader="dot" w:pos="8787"/>
        </w:tabs>
      </w:pPr>
      <w:r>
        <w:fldChar w:fldCharType="begin"/>
      </w:r>
      <w:r>
        <w:instrText xml:space="preserve"> HYPERLINK \l "_Toc24664" </w:instrText>
      </w:r>
      <w:r>
        <w:fldChar w:fldCharType="separate"/>
      </w:r>
      <w:r>
        <w:rPr>
          <w:rFonts w:hint="eastAsia" w:ascii="仿宋" w:hAnsi="仿宋" w:eastAsia="仿宋"/>
          <w:szCs w:val="28"/>
        </w:rPr>
        <w:t>（一）资格证明文件封面格式</w:t>
      </w:r>
      <w:r>
        <w:tab/>
      </w:r>
      <w:r>
        <w:fldChar w:fldCharType="begin"/>
      </w:r>
      <w:r>
        <w:instrText xml:space="preserve"> PAGEREF _Toc24664 </w:instrText>
      </w:r>
      <w:r>
        <w:fldChar w:fldCharType="separate"/>
      </w:r>
      <w:r>
        <w:t>17</w:t>
      </w:r>
      <w:r>
        <w:fldChar w:fldCharType="end"/>
      </w:r>
      <w:r>
        <w:fldChar w:fldCharType="end"/>
      </w:r>
    </w:p>
    <w:p>
      <w:pPr>
        <w:pStyle w:val="9"/>
        <w:tabs>
          <w:tab w:val="right" w:leader="dot" w:pos="8787"/>
        </w:tabs>
      </w:pPr>
      <w:r>
        <w:fldChar w:fldCharType="begin"/>
      </w:r>
      <w:r>
        <w:instrText xml:space="preserve"> HYPERLINK \l "_Toc29001" </w:instrText>
      </w:r>
      <w:r>
        <w:fldChar w:fldCharType="separate"/>
      </w:r>
      <w:r>
        <w:rPr>
          <w:rFonts w:hint="eastAsia" w:ascii="仿宋" w:hAnsi="仿宋" w:eastAsia="仿宋"/>
          <w:szCs w:val="28"/>
        </w:rPr>
        <w:t>（二）承诺书</w:t>
      </w:r>
      <w:r>
        <w:tab/>
      </w:r>
      <w:r>
        <w:fldChar w:fldCharType="begin"/>
      </w:r>
      <w:r>
        <w:instrText xml:space="preserve"> PAGEREF _Toc29001 </w:instrText>
      </w:r>
      <w:r>
        <w:fldChar w:fldCharType="separate"/>
      </w:r>
      <w:r>
        <w:t>18</w:t>
      </w:r>
      <w:r>
        <w:fldChar w:fldCharType="end"/>
      </w:r>
      <w:r>
        <w:fldChar w:fldCharType="end"/>
      </w:r>
    </w:p>
    <w:p>
      <w:pPr>
        <w:pStyle w:val="9"/>
        <w:tabs>
          <w:tab w:val="right" w:leader="dot" w:pos="8787"/>
        </w:tabs>
      </w:pPr>
      <w:r>
        <w:fldChar w:fldCharType="begin"/>
      </w:r>
      <w:r>
        <w:instrText xml:space="preserve"> HYPERLINK \l "_Toc2788" </w:instrText>
      </w:r>
      <w:r>
        <w:fldChar w:fldCharType="separate"/>
      </w:r>
      <w:r>
        <w:rPr>
          <w:rFonts w:hint="eastAsia" w:ascii="仿宋" w:hAnsi="仿宋" w:eastAsia="仿宋"/>
          <w:szCs w:val="28"/>
        </w:rPr>
        <w:t>（三）法定代表人身份证明书</w:t>
      </w:r>
      <w:r>
        <w:tab/>
      </w:r>
      <w:r>
        <w:fldChar w:fldCharType="begin"/>
      </w:r>
      <w:r>
        <w:instrText xml:space="preserve"> PAGEREF _Toc2788 </w:instrText>
      </w:r>
      <w:r>
        <w:fldChar w:fldCharType="separate"/>
      </w:r>
      <w:r>
        <w:t>19</w:t>
      </w:r>
      <w:r>
        <w:fldChar w:fldCharType="end"/>
      </w:r>
      <w:r>
        <w:fldChar w:fldCharType="end"/>
      </w:r>
    </w:p>
    <w:p>
      <w:pPr>
        <w:pStyle w:val="15"/>
        <w:tabs>
          <w:tab w:val="right" w:leader="dot" w:pos="8787"/>
        </w:tabs>
        <w:ind w:left="420"/>
      </w:pPr>
      <w:r>
        <w:fldChar w:fldCharType="begin"/>
      </w:r>
      <w:r>
        <w:instrText xml:space="preserve"> HYPERLINK \l "_Toc10299" </w:instrText>
      </w:r>
      <w:r>
        <w:fldChar w:fldCharType="separate"/>
      </w:r>
      <w:r>
        <w:rPr>
          <w:rFonts w:hint="eastAsia" w:ascii="仿宋" w:hAnsi="仿宋" w:eastAsia="仿宋"/>
          <w:szCs w:val="28"/>
        </w:rPr>
        <w:t>二、装修设计、施工案例</w:t>
      </w:r>
      <w:r>
        <w:tab/>
      </w:r>
      <w:r>
        <w:fldChar w:fldCharType="begin"/>
      </w:r>
      <w:r>
        <w:instrText xml:space="preserve"> PAGEREF _Toc10299 </w:instrText>
      </w:r>
      <w:r>
        <w:fldChar w:fldCharType="separate"/>
      </w:r>
      <w:r>
        <w:t>21</w:t>
      </w:r>
      <w:r>
        <w:fldChar w:fldCharType="end"/>
      </w:r>
      <w:r>
        <w:fldChar w:fldCharType="end"/>
      </w:r>
    </w:p>
    <w:p>
      <w:pPr>
        <w:pStyle w:val="9"/>
        <w:tabs>
          <w:tab w:val="right" w:leader="dot" w:pos="8787"/>
        </w:tabs>
      </w:pPr>
      <w:r>
        <w:fldChar w:fldCharType="begin"/>
      </w:r>
      <w:r>
        <w:instrText xml:space="preserve"> HYPERLINK \l "_Toc25452" </w:instrText>
      </w:r>
      <w:r>
        <w:fldChar w:fldCharType="separate"/>
      </w:r>
      <w:r>
        <w:rPr>
          <w:rFonts w:hint="eastAsia" w:ascii="仿宋" w:hAnsi="仿宋" w:eastAsia="仿宋"/>
          <w:szCs w:val="28"/>
        </w:rPr>
        <w:t>（一）供应商业绩项目一览表</w:t>
      </w:r>
      <w:r>
        <w:tab/>
      </w:r>
      <w:r>
        <w:fldChar w:fldCharType="begin"/>
      </w:r>
      <w:r>
        <w:instrText xml:space="preserve"> PAGEREF _Toc25452 </w:instrText>
      </w:r>
      <w:r>
        <w:fldChar w:fldCharType="separate"/>
      </w:r>
      <w:r>
        <w:t>21</w:t>
      </w:r>
      <w:r>
        <w:fldChar w:fldCharType="end"/>
      </w:r>
      <w:r>
        <w:fldChar w:fldCharType="end"/>
      </w:r>
    </w:p>
    <w:p>
      <w:pPr>
        <w:pStyle w:val="15"/>
        <w:tabs>
          <w:tab w:val="right" w:leader="dot" w:pos="8787"/>
        </w:tabs>
        <w:ind w:left="420"/>
      </w:pPr>
      <w:r>
        <w:fldChar w:fldCharType="begin"/>
      </w:r>
      <w:r>
        <w:instrText xml:space="preserve"> HYPERLINK \l "_Toc17191" </w:instrText>
      </w:r>
      <w:r>
        <w:fldChar w:fldCharType="separate"/>
      </w:r>
      <w:r>
        <w:rPr>
          <w:rFonts w:hint="eastAsia" w:ascii="仿宋" w:hAnsi="仿宋" w:eastAsia="仿宋"/>
          <w:szCs w:val="28"/>
        </w:rPr>
        <w:t>三、施工组织文件</w:t>
      </w:r>
      <w:r>
        <w:tab/>
      </w:r>
      <w:r>
        <w:fldChar w:fldCharType="begin"/>
      </w:r>
      <w:r>
        <w:instrText xml:space="preserve"> PAGEREF _Toc17191 </w:instrText>
      </w:r>
      <w:r>
        <w:fldChar w:fldCharType="separate"/>
      </w:r>
      <w:r>
        <w:t>22</w:t>
      </w:r>
      <w:r>
        <w:fldChar w:fldCharType="end"/>
      </w:r>
      <w:r>
        <w:fldChar w:fldCharType="end"/>
      </w:r>
    </w:p>
    <w:p>
      <w:pPr>
        <w:pStyle w:val="15"/>
        <w:tabs>
          <w:tab w:val="right" w:leader="dot" w:pos="8787"/>
        </w:tabs>
        <w:ind w:left="420"/>
      </w:pPr>
      <w:r>
        <w:fldChar w:fldCharType="begin"/>
      </w:r>
      <w:r>
        <w:instrText xml:space="preserve"> HYPERLINK \l "_Toc20284" </w:instrText>
      </w:r>
      <w:r>
        <w:fldChar w:fldCharType="separate"/>
      </w:r>
      <w:r>
        <w:rPr>
          <w:rFonts w:hint="eastAsia" w:ascii="仿宋" w:hAnsi="仿宋" w:eastAsia="仿宋"/>
          <w:szCs w:val="28"/>
        </w:rPr>
        <w:t>四、报价文件</w:t>
      </w:r>
      <w:r>
        <w:tab/>
      </w:r>
      <w:r>
        <w:fldChar w:fldCharType="begin"/>
      </w:r>
      <w:r>
        <w:instrText xml:space="preserve"> PAGEREF _Toc20284 </w:instrText>
      </w:r>
      <w:r>
        <w:fldChar w:fldCharType="separate"/>
      </w:r>
      <w:r>
        <w:t>23</w:t>
      </w:r>
      <w:r>
        <w:fldChar w:fldCharType="end"/>
      </w:r>
      <w:r>
        <w:fldChar w:fldCharType="end"/>
      </w:r>
    </w:p>
    <w:p>
      <w:pPr>
        <w:pStyle w:val="14"/>
        <w:tabs>
          <w:tab w:val="right" w:leader="dot" w:pos="8787"/>
        </w:tabs>
      </w:pPr>
      <w:r>
        <w:fldChar w:fldCharType="begin"/>
      </w:r>
      <w:r>
        <w:instrText xml:space="preserve"> HYPERLINK \l "_Toc19356" </w:instrText>
      </w:r>
      <w:r>
        <w:fldChar w:fldCharType="separate"/>
      </w:r>
      <w:r>
        <w:rPr>
          <w:rFonts w:hint="eastAsia" w:ascii="仿宋" w:hAnsi="仿宋" w:eastAsia="仿宋"/>
        </w:rPr>
        <w:t>第四部分合同主要条款</w:t>
      </w:r>
      <w:r>
        <w:tab/>
      </w:r>
      <w:r>
        <w:fldChar w:fldCharType="begin"/>
      </w:r>
      <w:r>
        <w:instrText xml:space="preserve"> PAGEREF _Toc19356 </w:instrText>
      </w:r>
      <w:r>
        <w:fldChar w:fldCharType="separate"/>
      </w:r>
      <w:r>
        <w:t>25</w:t>
      </w:r>
      <w:r>
        <w:fldChar w:fldCharType="end"/>
      </w:r>
      <w:r>
        <w:fldChar w:fldCharType="end"/>
      </w:r>
    </w:p>
    <w:p>
      <w:pPr>
        <w:spacing w:line="360" w:lineRule="auto"/>
        <w:jc w:val="left"/>
        <w:rPr>
          <w:rFonts w:ascii="仿宋" w:hAnsi="仿宋" w:eastAsia="仿宋"/>
          <w:color w:val="000000"/>
        </w:rPr>
      </w:pPr>
      <w:r>
        <w:rPr>
          <w:rFonts w:ascii="仿宋" w:hAnsi="仿宋" w:eastAsia="仿宋"/>
          <w:smallCaps/>
          <w:color w:val="000000"/>
          <w:szCs w:val="20"/>
        </w:rPr>
        <w:fldChar w:fldCharType="end"/>
      </w:r>
    </w:p>
    <w:p>
      <w:pPr>
        <w:pStyle w:val="3"/>
        <w:pageBreakBefore/>
        <w:jc w:val="center"/>
        <w:rPr>
          <w:rFonts w:ascii="仿宋" w:hAnsi="仿宋" w:eastAsia="仿宋"/>
          <w:color w:val="000000"/>
        </w:rPr>
      </w:pPr>
      <w:bookmarkStart w:id="2" w:name="_Toc11099"/>
      <w:r>
        <w:rPr>
          <w:rFonts w:hint="eastAsia" w:ascii="仿宋" w:hAnsi="仿宋" w:eastAsia="仿宋"/>
          <w:color w:val="000000"/>
        </w:rPr>
        <w:t>第一部分</w:t>
      </w:r>
      <w:bookmarkEnd w:id="0"/>
      <w:bookmarkEnd w:id="1"/>
      <w:r>
        <w:rPr>
          <w:rFonts w:hint="eastAsia" w:ascii="仿宋" w:hAnsi="仿宋" w:eastAsia="仿宋"/>
          <w:color w:val="000000"/>
        </w:rPr>
        <w:t>竞争性谈判邀请函</w:t>
      </w:r>
      <w:bookmarkEnd w:id="2"/>
    </w:p>
    <w:p>
      <w:pPr>
        <w:snapToGrid w:val="0"/>
        <w:spacing w:line="312" w:lineRule="auto"/>
        <w:ind w:firstLine="560" w:firstLineChars="200"/>
        <w:jc w:val="left"/>
        <w:rPr>
          <w:rFonts w:ascii="仿宋" w:hAnsi="仿宋" w:eastAsia="仿宋"/>
          <w:bCs/>
          <w:sz w:val="28"/>
          <w:szCs w:val="28"/>
        </w:rPr>
      </w:pPr>
      <w:r>
        <w:rPr>
          <w:rFonts w:hint="eastAsia" w:ascii="仿宋" w:hAnsi="仿宋" w:eastAsia="仿宋" w:cs="宋体"/>
          <w:kern w:val="0"/>
          <w:sz w:val="28"/>
          <w:szCs w:val="28"/>
        </w:rPr>
        <w:t>根据兴文国润供水有限公司采购计划，</w:t>
      </w:r>
      <w:r>
        <w:rPr>
          <w:rFonts w:hint="eastAsia" w:ascii="仿宋" w:hAnsi="仿宋" w:eastAsia="仿宋"/>
          <w:bCs/>
          <w:sz w:val="28"/>
          <w:szCs w:val="28"/>
        </w:rPr>
        <w:t>兹邀请符合条件的潜在供应商参加本项目的报价和竞争性谈判。</w:t>
      </w:r>
    </w:p>
    <w:p>
      <w:pPr>
        <w:pStyle w:val="4"/>
        <w:rPr>
          <w:rFonts w:ascii="仿宋" w:hAnsi="仿宋" w:eastAsia="仿宋"/>
          <w:kern w:val="0"/>
        </w:rPr>
      </w:pPr>
      <w:bookmarkStart w:id="3" w:name="_Toc499216049"/>
      <w:bookmarkStart w:id="4" w:name="_Toc23207"/>
      <w:r>
        <w:rPr>
          <w:rFonts w:hint="eastAsia" w:ascii="仿宋" w:hAnsi="仿宋" w:eastAsia="仿宋"/>
          <w:kern w:val="0"/>
        </w:rPr>
        <w:t>一、项目名称：</w:t>
      </w:r>
      <w:bookmarkEnd w:id="3"/>
      <w:bookmarkEnd w:id="4"/>
    </w:p>
    <w:p>
      <w:pPr>
        <w:pStyle w:val="26"/>
        <w:spacing w:before="0" w:after="0" w:line="360" w:lineRule="auto"/>
        <w:ind w:firstLine="548" w:firstLineChars="196"/>
        <w:rPr>
          <w:rFonts w:ascii="仿宋" w:hAnsi="仿宋" w:eastAsia="仿宋" w:cs="Times New Roman"/>
          <w:bCs/>
          <w:kern w:val="2"/>
        </w:rPr>
      </w:pPr>
      <w:r>
        <w:rPr>
          <w:rFonts w:hint="eastAsia" w:ascii="仿宋" w:hAnsi="仿宋" w:eastAsia="仿宋"/>
        </w:rPr>
        <w:t>兴文国润供水有限公司办公室装修项目，以下简称“项目”或“工程”。</w:t>
      </w:r>
    </w:p>
    <w:p>
      <w:pPr>
        <w:spacing w:line="360" w:lineRule="auto"/>
        <w:rPr>
          <w:rFonts w:ascii="仿宋" w:hAnsi="仿宋" w:eastAsia="仿宋" w:cs="Arial"/>
          <w:b/>
          <w:kern w:val="0"/>
          <w:sz w:val="28"/>
          <w:szCs w:val="28"/>
        </w:rPr>
      </w:pPr>
      <w:r>
        <w:rPr>
          <w:rFonts w:hint="eastAsia" w:ascii="仿宋" w:hAnsi="仿宋" w:eastAsia="仿宋" w:cs="Arial"/>
          <w:b/>
          <w:kern w:val="0"/>
          <w:sz w:val="28"/>
          <w:szCs w:val="28"/>
        </w:rPr>
        <w:t>二、采购人：</w:t>
      </w:r>
    </w:p>
    <w:p>
      <w:pPr>
        <w:spacing w:line="360" w:lineRule="auto"/>
        <w:ind w:firstLine="411" w:firstLineChars="147"/>
        <w:rPr>
          <w:rFonts w:ascii="仿宋" w:hAnsi="仿宋" w:eastAsia="仿宋"/>
          <w:sz w:val="10"/>
          <w:szCs w:val="10"/>
        </w:rPr>
      </w:pPr>
      <w:r>
        <w:rPr>
          <w:rFonts w:hint="eastAsia" w:ascii="仿宋" w:hAnsi="仿宋" w:eastAsia="仿宋"/>
          <w:bCs/>
          <w:sz w:val="28"/>
          <w:szCs w:val="28"/>
        </w:rPr>
        <w:t xml:space="preserve"> 兴文国润供水有限公司</w:t>
      </w:r>
    </w:p>
    <w:p>
      <w:pPr>
        <w:pStyle w:val="26"/>
        <w:spacing w:before="0" w:after="0" w:line="360" w:lineRule="auto"/>
        <w:ind w:left="2080" w:hanging="2080" w:hangingChars="740"/>
        <w:rPr>
          <w:rFonts w:ascii="仿宋" w:hAnsi="仿宋" w:eastAsia="仿宋"/>
          <w:b/>
        </w:rPr>
      </w:pPr>
      <w:r>
        <w:rPr>
          <w:rFonts w:hint="eastAsia" w:ascii="仿宋" w:hAnsi="仿宋" w:eastAsia="仿宋"/>
          <w:b/>
        </w:rPr>
        <w:t>三、项目地点：</w:t>
      </w:r>
    </w:p>
    <w:p>
      <w:pPr>
        <w:pStyle w:val="26"/>
        <w:spacing w:before="0" w:after="0" w:line="360" w:lineRule="auto"/>
        <w:ind w:left="2073" w:leftChars="267" w:hanging="1512" w:hangingChars="540"/>
        <w:rPr>
          <w:rFonts w:ascii="仿宋" w:hAnsi="仿宋" w:eastAsia="仿宋" w:cs="Times New Roman"/>
          <w:bCs/>
          <w:kern w:val="2"/>
        </w:rPr>
      </w:pPr>
      <w:r>
        <w:rPr>
          <w:rFonts w:hint="eastAsia" w:ascii="仿宋" w:hAnsi="仿宋" w:eastAsia="仿宋" w:cs="Times New Roman"/>
          <w:bCs/>
          <w:kern w:val="2"/>
        </w:rPr>
        <w:t>宜宾市兴文县古宋镇温水溪</w:t>
      </w:r>
    </w:p>
    <w:p>
      <w:pPr>
        <w:spacing w:line="360" w:lineRule="auto"/>
        <w:jc w:val="left"/>
        <w:rPr>
          <w:rFonts w:ascii="仿宋" w:hAnsi="仿宋" w:eastAsia="仿宋" w:cs="Arial"/>
          <w:b/>
          <w:kern w:val="0"/>
          <w:sz w:val="28"/>
          <w:szCs w:val="28"/>
        </w:rPr>
      </w:pPr>
      <w:r>
        <w:rPr>
          <w:rFonts w:hint="eastAsia" w:ascii="仿宋" w:hAnsi="仿宋" w:eastAsia="仿宋" w:cs="Arial"/>
          <w:b/>
          <w:kern w:val="0"/>
          <w:sz w:val="28"/>
          <w:szCs w:val="28"/>
        </w:rPr>
        <w:t>四、项目概况：</w:t>
      </w:r>
    </w:p>
    <w:p>
      <w:pPr>
        <w:pStyle w:val="26"/>
        <w:spacing w:before="0" w:after="0" w:line="360" w:lineRule="auto"/>
        <w:ind w:left="2073" w:leftChars="267" w:hanging="1512" w:hangingChars="540"/>
        <w:rPr>
          <w:rFonts w:ascii="仿宋" w:hAnsi="仿宋" w:eastAsia="仿宋" w:cs="Times New Roman"/>
          <w:bCs/>
          <w:kern w:val="2"/>
        </w:rPr>
      </w:pPr>
      <w:r>
        <w:rPr>
          <w:rFonts w:hint="eastAsia" w:ascii="仿宋" w:hAnsi="仿宋" w:eastAsia="仿宋" w:cs="Times New Roman"/>
          <w:bCs/>
          <w:kern w:val="2"/>
        </w:rPr>
        <w:t>项目建筑面积2072㎡。</w:t>
      </w:r>
    </w:p>
    <w:p>
      <w:pPr>
        <w:spacing w:line="360" w:lineRule="auto"/>
        <w:jc w:val="left"/>
        <w:rPr>
          <w:rFonts w:ascii="仿宋" w:hAnsi="仿宋" w:eastAsia="仿宋" w:cs="Arial"/>
          <w:b/>
          <w:kern w:val="0"/>
          <w:sz w:val="28"/>
          <w:szCs w:val="28"/>
        </w:rPr>
      </w:pPr>
      <w:r>
        <w:rPr>
          <w:rFonts w:hint="eastAsia" w:ascii="仿宋" w:hAnsi="仿宋" w:eastAsia="仿宋" w:cs="Arial"/>
          <w:b/>
          <w:kern w:val="0"/>
          <w:sz w:val="28"/>
          <w:szCs w:val="28"/>
        </w:rPr>
        <w:t>五、服务内容与要求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1、对兴文国润供水有限公司三角沱水厂办公楼2、3、4、5楼装修施工。</w:t>
      </w:r>
    </w:p>
    <w:p>
      <w:pPr>
        <w:spacing w:line="360" w:lineRule="auto"/>
        <w:ind w:firstLine="560" w:firstLineChars="200"/>
        <w:rPr>
          <w:rFonts w:ascii="仿宋" w:hAnsi="仿宋" w:eastAsia="仿宋" w:cs="Arial"/>
          <w:b/>
          <w:kern w:val="0"/>
          <w:sz w:val="28"/>
          <w:szCs w:val="28"/>
        </w:rPr>
      </w:pPr>
      <w:r>
        <w:rPr>
          <w:rFonts w:hint="eastAsia" w:ascii="仿宋" w:hAnsi="仿宋" w:eastAsia="仿宋"/>
          <w:sz w:val="28"/>
          <w:szCs w:val="28"/>
        </w:rPr>
        <w:t>2、所有材料包括但不限于木质（板材）材料、石膏板、墙漆、须达到国家最高环保标准（E0级）；强电，弱电主材，须是国标有正式检测报告的品牌。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3、工期：进场日起算，120个日历日竣工验收。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（详细内容详见施工图）</w:t>
      </w:r>
    </w:p>
    <w:p>
      <w:pPr>
        <w:spacing w:line="360" w:lineRule="auto"/>
        <w:rPr>
          <w:rFonts w:ascii="仿宋" w:hAnsi="仿宋" w:eastAsia="仿宋" w:cs="Arial"/>
          <w:b/>
          <w:kern w:val="0"/>
          <w:sz w:val="28"/>
          <w:szCs w:val="28"/>
        </w:rPr>
      </w:pPr>
      <w:r>
        <w:rPr>
          <w:rFonts w:hint="eastAsia" w:ascii="仿宋" w:hAnsi="仿宋" w:eastAsia="仿宋" w:cs="Arial"/>
          <w:b/>
          <w:kern w:val="0"/>
          <w:sz w:val="28"/>
          <w:szCs w:val="28"/>
        </w:rPr>
        <w:t>六、响应商资格要求</w:t>
      </w:r>
    </w:p>
    <w:p>
      <w:pPr>
        <w:spacing w:line="360" w:lineRule="auto"/>
        <w:ind w:firstLine="560" w:firstLineChars="200"/>
        <w:jc w:val="left"/>
        <w:rPr>
          <w:rFonts w:ascii="仿宋" w:hAnsi="仿宋" w:eastAsia="仿宋"/>
          <w:bCs/>
          <w:color w:val="FF0000"/>
          <w:sz w:val="28"/>
          <w:szCs w:val="28"/>
        </w:rPr>
      </w:pPr>
      <w:r>
        <w:rPr>
          <w:rFonts w:hint="eastAsia" w:ascii="仿宋" w:hAnsi="仿宋" w:eastAsia="仿宋"/>
          <w:color w:val="FF0000"/>
          <w:sz w:val="28"/>
          <w:szCs w:val="28"/>
        </w:rPr>
        <w:t>1、</w:t>
      </w:r>
      <w:r>
        <w:rPr>
          <w:rFonts w:hint="eastAsia" w:ascii="仿宋" w:hAnsi="仿宋" w:eastAsia="仿宋"/>
          <w:bCs/>
          <w:color w:val="FF0000"/>
          <w:sz w:val="28"/>
          <w:szCs w:val="28"/>
        </w:rPr>
        <w:t>具备在中华人民共和国注册的独立企业法人资格（法定代表人为同一个人的两个及两个以上法人，母公司、全资子公司及其控股公司，不得同时参加谈判）；具备国家建设行政主管部门颁发的建筑装修装饰工程专业承包二级以上(含二级)资质；具有企业安全生产许可证；具有1个及以上装修工程业绩；</w:t>
      </w:r>
    </w:p>
    <w:p>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2、本次采购不接受联合体响应。</w:t>
      </w:r>
    </w:p>
    <w:p>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凡不符合以上资格要求的供应商，均不得参加本次竞争性谈判，否则该响应无效。</w:t>
      </w:r>
    </w:p>
    <w:p>
      <w:pPr>
        <w:spacing w:line="360" w:lineRule="auto"/>
        <w:rPr>
          <w:rFonts w:ascii="仿宋" w:hAnsi="仿宋" w:eastAsia="仿宋"/>
          <w:sz w:val="28"/>
          <w:szCs w:val="28"/>
        </w:rPr>
      </w:pPr>
      <w:r>
        <w:rPr>
          <w:rFonts w:hint="eastAsia" w:ascii="仿宋" w:hAnsi="仿宋" w:eastAsia="仿宋" w:cs="Arial"/>
          <w:b/>
          <w:kern w:val="0"/>
          <w:sz w:val="28"/>
          <w:szCs w:val="28"/>
        </w:rPr>
        <w:t>五、其他要求</w:t>
      </w:r>
    </w:p>
    <w:p>
      <w:pPr>
        <w:widowControl/>
        <w:spacing w:line="360" w:lineRule="auto"/>
        <w:ind w:firstLine="556"/>
        <w:jc w:val="left"/>
        <w:rPr>
          <w:rFonts w:ascii="仿宋" w:hAnsi="仿宋" w:eastAsia="仿宋"/>
          <w:sz w:val="28"/>
          <w:szCs w:val="28"/>
        </w:rPr>
      </w:pPr>
      <w:r>
        <w:rPr>
          <w:rFonts w:hint="eastAsia" w:ascii="仿宋" w:hAnsi="仿宋" w:eastAsia="仿宋"/>
          <w:sz w:val="28"/>
          <w:szCs w:val="28"/>
        </w:rPr>
        <w:t>1、此次报价均为含税价格, 含装修施工图设计费用，室内装饰工程、强电安装工程、弱电安装工程、安防系统工程、装修所需所有材料、人工、建渣清运、税费等相关所有费用。其中弱电、安防及厨房设备安装工程需要二次设计并通过甲方方案确认。</w:t>
      </w:r>
    </w:p>
    <w:p>
      <w:pPr>
        <w:widowControl/>
        <w:spacing w:line="360" w:lineRule="auto"/>
        <w:ind w:firstLine="556"/>
        <w:jc w:val="left"/>
        <w:rPr>
          <w:rFonts w:ascii="仿宋" w:hAnsi="仿宋" w:eastAsia="仿宋"/>
          <w:sz w:val="28"/>
          <w:szCs w:val="28"/>
        </w:rPr>
      </w:pPr>
      <w:r>
        <w:rPr>
          <w:rFonts w:hint="eastAsia" w:ascii="仿宋" w:hAnsi="仿宋" w:eastAsia="仿宋"/>
          <w:sz w:val="28"/>
          <w:szCs w:val="28"/>
        </w:rPr>
        <w:t>2、谈判响应文件有效期：8日历天。</w:t>
      </w:r>
    </w:p>
    <w:p>
      <w:pPr>
        <w:spacing w:line="360" w:lineRule="auto"/>
        <w:jc w:val="left"/>
        <w:rPr>
          <w:rFonts w:ascii="仿宋" w:hAnsi="仿宋" w:eastAsia="仿宋" w:cs="Arial"/>
          <w:b/>
          <w:kern w:val="0"/>
          <w:sz w:val="28"/>
          <w:szCs w:val="28"/>
        </w:rPr>
      </w:pPr>
      <w:r>
        <w:rPr>
          <w:rFonts w:hint="eastAsia" w:ascii="仿宋" w:hAnsi="仿宋" w:eastAsia="仿宋" w:cs="Arial"/>
          <w:b/>
          <w:kern w:val="0"/>
          <w:sz w:val="28"/>
          <w:szCs w:val="28"/>
        </w:rPr>
        <w:t>六、竞争性谈判文件获取方式</w:t>
      </w:r>
    </w:p>
    <w:p>
      <w:pPr>
        <w:spacing w:line="360" w:lineRule="auto"/>
        <w:ind w:firstLine="560" w:firstLineChars="200"/>
        <w:rPr>
          <w:rFonts w:ascii="仿宋_GB2312" w:hAnsi="仿宋" w:eastAsia="仿宋_GB2312"/>
          <w:bCs/>
          <w:color w:val="000000"/>
          <w:sz w:val="28"/>
          <w:szCs w:val="28"/>
        </w:rPr>
      </w:pPr>
      <w:r>
        <w:rPr>
          <w:rFonts w:hint="eastAsia" w:eastAsia="仿宋_GB2312"/>
          <w:sz w:val="28"/>
          <w:szCs w:val="28"/>
        </w:rPr>
        <w:t>免费领取电子招标文件，由投标人</w:t>
      </w:r>
      <w:r>
        <w:rPr>
          <w:rFonts w:hint="eastAsia" w:eastAsia="仿宋_GB2312"/>
          <w:sz w:val="28"/>
          <w:szCs w:val="21"/>
        </w:rPr>
        <w:t>自行在四川发展国润环境投资有限公司官网</w:t>
      </w:r>
      <w:r>
        <w:fldChar w:fldCharType="begin"/>
      </w:r>
      <w:r>
        <w:instrText xml:space="preserve"> HYPERLINK "http://www.scgrhj.com/" </w:instrText>
      </w:r>
      <w:r>
        <w:fldChar w:fldCharType="separate"/>
      </w:r>
      <w:r>
        <w:rPr>
          <w:rStyle w:val="19"/>
          <w:rFonts w:hint="eastAsia" w:eastAsia="仿宋_GB2312"/>
          <w:color w:val="auto"/>
          <w:sz w:val="28"/>
          <w:szCs w:val="21"/>
        </w:rPr>
        <w:t>http://www.scgrhj.com/</w:t>
      </w:r>
      <w:r>
        <w:rPr>
          <w:rStyle w:val="19"/>
          <w:rFonts w:hint="eastAsia" w:eastAsia="仿宋_GB2312"/>
          <w:color w:val="auto"/>
          <w:sz w:val="28"/>
          <w:szCs w:val="21"/>
        </w:rPr>
        <w:fldChar w:fldCharType="end"/>
      </w:r>
      <w:r>
        <w:rPr>
          <w:rFonts w:hint="eastAsia" w:eastAsia="仿宋_GB2312"/>
          <w:sz w:val="28"/>
          <w:szCs w:val="21"/>
        </w:rPr>
        <w:t>自行下载。</w:t>
      </w:r>
    </w:p>
    <w:p>
      <w:pPr>
        <w:spacing w:line="360" w:lineRule="auto"/>
        <w:jc w:val="left"/>
        <w:rPr>
          <w:rFonts w:ascii="仿宋" w:hAnsi="仿宋" w:eastAsia="仿宋" w:cs="Arial"/>
          <w:b/>
          <w:kern w:val="0"/>
          <w:sz w:val="28"/>
          <w:szCs w:val="28"/>
        </w:rPr>
      </w:pPr>
      <w:r>
        <w:rPr>
          <w:rFonts w:hint="eastAsia" w:ascii="仿宋" w:hAnsi="仿宋" w:eastAsia="仿宋" w:cs="Arial"/>
          <w:b/>
          <w:kern w:val="0"/>
          <w:sz w:val="28"/>
          <w:szCs w:val="28"/>
        </w:rPr>
        <w:t>七、响应文件递交截止时间及地点：</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（一）响应文件递交截止时间为   </w:t>
      </w:r>
      <w:r>
        <w:rPr>
          <w:rFonts w:hint="eastAsia" w:ascii="仿宋" w:hAnsi="仿宋" w:eastAsia="仿宋"/>
          <w:sz w:val="28"/>
          <w:szCs w:val="28"/>
          <w:lang w:val="en-US" w:eastAsia="zh-CN"/>
        </w:rPr>
        <w:t>2019</w:t>
      </w:r>
      <w:r>
        <w:rPr>
          <w:rFonts w:hint="eastAsia" w:ascii="仿宋" w:hAnsi="仿宋" w:eastAsia="仿宋"/>
          <w:sz w:val="28"/>
          <w:szCs w:val="28"/>
        </w:rPr>
        <w:t xml:space="preserve">   年  </w:t>
      </w:r>
      <w:r>
        <w:rPr>
          <w:rFonts w:hint="eastAsia" w:ascii="仿宋" w:hAnsi="仿宋" w:eastAsia="仿宋"/>
          <w:sz w:val="28"/>
          <w:szCs w:val="28"/>
          <w:lang w:val="en-US" w:eastAsia="zh-CN"/>
        </w:rPr>
        <w:t>4</w:t>
      </w:r>
      <w:r>
        <w:rPr>
          <w:rFonts w:hint="eastAsia" w:ascii="仿宋" w:hAnsi="仿宋" w:eastAsia="仿宋"/>
          <w:sz w:val="28"/>
          <w:szCs w:val="28"/>
        </w:rPr>
        <w:t xml:space="preserve">  月  </w:t>
      </w:r>
      <w:r>
        <w:rPr>
          <w:rFonts w:hint="eastAsia" w:ascii="仿宋" w:hAnsi="仿宋" w:eastAsia="仿宋"/>
          <w:sz w:val="28"/>
          <w:szCs w:val="28"/>
          <w:lang w:val="en-US" w:eastAsia="zh-CN"/>
        </w:rPr>
        <w:t>17</w:t>
      </w:r>
      <w:r>
        <w:rPr>
          <w:rFonts w:hint="eastAsia" w:ascii="仿宋" w:hAnsi="仿宋" w:eastAsia="仿宋"/>
          <w:sz w:val="28"/>
          <w:szCs w:val="28"/>
        </w:rPr>
        <w:t xml:space="preserve"> 日</w:t>
      </w:r>
      <w:r>
        <w:rPr>
          <w:rFonts w:hint="eastAsia" w:ascii="仿宋" w:hAnsi="仿宋" w:eastAsia="仿宋"/>
          <w:sz w:val="28"/>
          <w:szCs w:val="28"/>
          <w:lang w:val="en-US" w:eastAsia="zh-CN"/>
        </w:rPr>
        <w:t>10</w:t>
      </w:r>
      <w:r>
        <w:rPr>
          <w:rFonts w:hint="eastAsia" w:ascii="仿宋" w:hAnsi="仿宋" w:eastAsia="仿宋"/>
          <w:sz w:val="28"/>
          <w:szCs w:val="28"/>
        </w:rPr>
        <w:t xml:space="preserve"> 时</w:t>
      </w:r>
      <w:r>
        <w:rPr>
          <w:rFonts w:hint="eastAsia" w:ascii="仿宋" w:hAnsi="仿宋" w:eastAsia="仿宋"/>
          <w:sz w:val="28"/>
          <w:szCs w:val="28"/>
          <w:lang w:val="en-US" w:eastAsia="zh-CN"/>
        </w:rPr>
        <w:t>00</w:t>
      </w:r>
      <w:r>
        <w:rPr>
          <w:rFonts w:hint="eastAsia" w:ascii="仿宋" w:hAnsi="仿宋" w:eastAsia="仿宋"/>
          <w:sz w:val="28"/>
          <w:szCs w:val="28"/>
        </w:rPr>
        <w:t xml:space="preserve">分，谈判开始时间为   </w:t>
      </w:r>
      <w:r>
        <w:rPr>
          <w:rFonts w:hint="eastAsia" w:ascii="仿宋" w:hAnsi="仿宋" w:eastAsia="仿宋"/>
          <w:sz w:val="28"/>
          <w:szCs w:val="28"/>
          <w:lang w:val="en-US" w:eastAsia="zh-CN"/>
        </w:rPr>
        <w:t>2019</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 xml:space="preserve"> 月 </w:t>
      </w:r>
      <w:r>
        <w:rPr>
          <w:rFonts w:hint="eastAsia" w:ascii="仿宋" w:hAnsi="仿宋" w:eastAsia="仿宋"/>
          <w:sz w:val="28"/>
          <w:szCs w:val="28"/>
          <w:lang w:val="en-US" w:eastAsia="zh-CN"/>
        </w:rPr>
        <w:t>17</w:t>
      </w:r>
      <w:r>
        <w:rPr>
          <w:rFonts w:hint="eastAsia" w:ascii="仿宋" w:hAnsi="仿宋" w:eastAsia="仿宋"/>
          <w:sz w:val="28"/>
          <w:szCs w:val="28"/>
        </w:rPr>
        <w:t xml:space="preserve"> 日 </w:t>
      </w:r>
      <w:r>
        <w:rPr>
          <w:rFonts w:hint="eastAsia" w:ascii="仿宋" w:hAnsi="仿宋" w:eastAsia="仿宋"/>
          <w:sz w:val="28"/>
          <w:szCs w:val="28"/>
          <w:lang w:val="en-US" w:eastAsia="zh-CN"/>
        </w:rPr>
        <w:t>10</w:t>
      </w:r>
      <w:r>
        <w:rPr>
          <w:rFonts w:hint="eastAsia" w:ascii="仿宋" w:hAnsi="仿宋" w:eastAsia="仿宋"/>
          <w:sz w:val="28"/>
          <w:szCs w:val="28"/>
        </w:rPr>
        <w:t xml:space="preserve"> 时30分；</w:t>
      </w:r>
    </w:p>
    <w:p>
      <w:pPr>
        <w:spacing w:line="360" w:lineRule="auto"/>
        <w:ind w:firstLine="560" w:firstLineChars="200"/>
        <w:jc w:val="left"/>
        <w:rPr>
          <w:rFonts w:ascii="仿宋" w:hAnsi="仿宋" w:eastAsia="仿宋"/>
          <w:sz w:val="28"/>
          <w:szCs w:val="28"/>
        </w:rPr>
      </w:pPr>
      <w:r>
        <w:rPr>
          <w:rFonts w:hint="eastAsia" w:ascii="仿宋" w:hAnsi="仿宋" w:eastAsia="仿宋"/>
          <w:bCs/>
          <w:sz w:val="28"/>
          <w:szCs w:val="28"/>
        </w:rPr>
        <w:t>（二）响应文件递交及竞争性谈判地点：</w:t>
      </w:r>
    </w:p>
    <w:p>
      <w:pPr>
        <w:spacing w:line="360" w:lineRule="auto"/>
        <w:ind w:firstLine="560"/>
        <w:jc w:val="left"/>
        <w:rPr>
          <w:rFonts w:ascii="仿宋" w:hAnsi="仿宋" w:eastAsia="仿宋"/>
          <w:b/>
          <w:sz w:val="28"/>
          <w:szCs w:val="28"/>
        </w:rPr>
      </w:pPr>
      <w:r>
        <w:rPr>
          <w:rFonts w:hint="eastAsia" w:ascii="仿宋" w:hAnsi="仿宋" w:eastAsia="仿宋"/>
          <w:sz w:val="28"/>
          <w:szCs w:val="28"/>
        </w:rPr>
        <w:t>所有响应文件必须在截止时间之前递交到</w:t>
      </w:r>
      <w:r>
        <w:rPr>
          <w:rFonts w:hint="eastAsia" w:ascii="仿宋" w:hAnsi="仿宋" w:eastAsia="仿宋"/>
          <w:sz w:val="28"/>
          <w:szCs w:val="28"/>
          <w:lang w:eastAsia="zh-CN"/>
        </w:rPr>
        <w:t>四川发展国润环境投资有限公司</w:t>
      </w:r>
      <w:r>
        <w:rPr>
          <w:rFonts w:hint="eastAsia" w:ascii="仿宋" w:hAnsi="仿宋" w:eastAsia="仿宋"/>
          <w:sz w:val="28"/>
          <w:szCs w:val="28"/>
          <w:lang w:val="en-US" w:eastAsia="zh-CN"/>
        </w:rPr>
        <w:t>(</w:t>
      </w:r>
      <w:r>
        <w:rPr>
          <w:rFonts w:hint="eastAsia" w:ascii="仿宋" w:hAnsi="仿宋" w:eastAsia="仿宋"/>
          <w:sz w:val="28"/>
          <w:szCs w:val="28"/>
        </w:rPr>
        <w:t>成都市高新区天府二街151号领地·环球金融中心</w:t>
      </w:r>
      <w:r>
        <w:rPr>
          <w:rFonts w:hint="eastAsia" w:ascii="仿宋" w:hAnsi="仿宋" w:eastAsia="仿宋"/>
          <w:sz w:val="28"/>
          <w:szCs w:val="28"/>
          <w:lang w:val="en-US" w:eastAsia="zh-CN"/>
        </w:rPr>
        <w:t>)十九楼</w:t>
      </w:r>
      <w:r>
        <w:rPr>
          <w:rFonts w:hint="eastAsia" w:ascii="仿宋" w:hAnsi="仿宋" w:eastAsia="仿宋"/>
          <w:sz w:val="28"/>
          <w:szCs w:val="28"/>
          <w:lang w:eastAsia="zh-CN"/>
        </w:rPr>
        <w:t>大</w:t>
      </w:r>
      <w:r>
        <w:rPr>
          <w:rFonts w:hint="eastAsia" w:ascii="仿宋" w:hAnsi="仿宋" w:eastAsia="仿宋"/>
          <w:sz w:val="28"/>
          <w:szCs w:val="28"/>
        </w:rPr>
        <w:t>会议室（竞争性谈判地点），</w:t>
      </w:r>
      <w:r>
        <w:rPr>
          <w:rFonts w:hint="eastAsia" w:ascii="仿宋" w:hAnsi="仿宋" w:eastAsia="仿宋"/>
          <w:bCs/>
          <w:sz w:val="28"/>
          <w:szCs w:val="28"/>
        </w:rPr>
        <w:t>逾期不予接收。</w:t>
      </w:r>
    </w:p>
    <w:p>
      <w:pPr>
        <w:spacing w:line="360" w:lineRule="auto"/>
        <w:jc w:val="left"/>
        <w:rPr>
          <w:rFonts w:ascii="仿宋" w:hAnsi="仿宋" w:eastAsia="仿宋"/>
          <w:b/>
          <w:sz w:val="28"/>
          <w:szCs w:val="28"/>
        </w:rPr>
      </w:pPr>
      <w:bookmarkStart w:id="65" w:name="_GoBack"/>
      <w:bookmarkEnd w:id="65"/>
    </w:p>
    <w:p>
      <w:pPr>
        <w:spacing w:line="360" w:lineRule="auto"/>
        <w:jc w:val="left"/>
        <w:rPr>
          <w:rFonts w:ascii="仿宋" w:hAnsi="仿宋" w:eastAsia="仿宋" w:cs="Arial"/>
          <w:b/>
          <w:kern w:val="0"/>
          <w:sz w:val="28"/>
          <w:szCs w:val="28"/>
        </w:rPr>
      </w:pPr>
      <w:r>
        <w:rPr>
          <w:rFonts w:hint="eastAsia" w:ascii="仿宋" w:hAnsi="仿宋" w:eastAsia="仿宋" w:cs="Arial"/>
          <w:b/>
          <w:kern w:val="0"/>
          <w:sz w:val="28"/>
          <w:szCs w:val="28"/>
        </w:rPr>
        <w:t>八、联系方式</w:t>
      </w:r>
    </w:p>
    <w:p>
      <w:pPr>
        <w:spacing w:line="360" w:lineRule="auto"/>
        <w:ind w:firstLine="560" w:firstLineChars="200"/>
        <w:jc w:val="left"/>
        <w:rPr>
          <w:rFonts w:ascii="仿宋" w:hAnsi="仿宋" w:eastAsia="仿宋" w:cs="Arial"/>
          <w:kern w:val="0"/>
          <w:sz w:val="28"/>
          <w:szCs w:val="28"/>
        </w:rPr>
      </w:pPr>
      <w:bookmarkStart w:id="5" w:name="_Toc15212"/>
      <w:bookmarkStart w:id="6" w:name="_Toc427150238"/>
      <w:r>
        <w:rPr>
          <w:rFonts w:hint="eastAsia" w:ascii="仿宋" w:hAnsi="仿宋" w:eastAsia="仿宋" w:cs="Arial"/>
          <w:kern w:val="0"/>
          <w:sz w:val="28"/>
          <w:szCs w:val="28"/>
        </w:rPr>
        <w:t>采购人： 兴文国润供水有限公司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联系人： 彭钰</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电  话： </w:t>
      </w:r>
      <w:r>
        <w:rPr>
          <w:rFonts w:hint="eastAsia" w:ascii="仿宋" w:hAnsi="仿宋" w:eastAsia="仿宋"/>
          <w:color w:val="FF0000"/>
          <w:sz w:val="28"/>
          <w:szCs w:val="28"/>
        </w:rPr>
        <w:t>15680390777</w:t>
      </w:r>
    </w:p>
    <w:p>
      <w:pPr>
        <w:spacing w:line="360" w:lineRule="auto"/>
        <w:ind w:firstLine="560" w:firstLineChars="200"/>
        <w:rPr>
          <w:rFonts w:ascii="仿宋" w:hAnsi="仿宋" w:eastAsia="仿宋"/>
          <w:color w:val="FF0000"/>
          <w:sz w:val="28"/>
          <w:szCs w:val="28"/>
        </w:rPr>
      </w:pPr>
      <w:r>
        <w:rPr>
          <w:rFonts w:hint="eastAsia" w:ascii="仿宋" w:hAnsi="仿宋" w:eastAsia="仿宋"/>
          <w:sz w:val="28"/>
          <w:szCs w:val="28"/>
        </w:rPr>
        <w:t xml:space="preserve">邮  箱： </w:t>
      </w:r>
      <w:r>
        <w:rPr>
          <w:rFonts w:hint="eastAsia" w:ascii="仿宋" w:hAnsi="仿宋" w:eastAsia="仿宋"/>
          <w:color w:val="FF0000"/>
          <w:sz w:val="28"/>
          <w:szCs w:val="28"/>
        </w:rPr>
        <w:t>47049317@qq.com</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4760" w:firstLineChars="1700"/>
        <w:rPr>
          <w:rFonts w:ascii="仿宋" w:hAnsi="仿宋" w:eastAsia="仿宋"/>
          <w:sz w:val="28"/>
          <w:szCs w:val="28"/>
        </w:rPr>
      </w:pPr>
      <w:r>
        <w:rPr>
          <w:rFonts w:hint="eastAsia" w:ascii="仿宋" w:hAnsi="仿宋" w:eastAsia="仿宋"/>
          <w:sz w:val="28"/>
          <w:szCs w:val="28"/>
        </w:rPr>
        <w:t>兴文国润供水有限公司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20 </w:t>
      </w:r>
      <w:r>
        <w:rPr>
          <w:rFonts w:hint="eastAsia" w:ascii="仿宋" w:hAnsi="仿宋" w:eastAsia="仿宋"/>
          <w:sz w:val="28"/>
          <w:szCs w:val="28"/>
          <w:lang w:val="en-US" w:eastAsia="zh-CN"/>
        </w:rPr>
        <w:t>19</w:t>
      </w:r>
      <w:r>
        <w:rPr>
          <w:rFonts w:hint="eastAsia" w:ascii="仿宋" w:hAnsi="仿宋" w:eastAsia="仿宋"/>
          <w:sz w:val="28"/>
          <w:szCs w:val="28"/>
        </w:rPr>
        <w:t xml:space="preserve">年 </w:t>
      </w:r>
      <w:r>
        <w:rPr>
          <w:rFonts w:hint="eastAsia" w:ascii="仿宋" w:hAnsi="仿宋" w:eastAsia="仿宋"/>
          <w:sz w:val="28"/>
          <w:szCs w:val="28"/>
          <w:lang w:val="en-US" w:eastAsia="zh-CN"/>
        </w:rPr>
        <w:t>4</w:t>
      </w:r>
      <w:r>
        <w:rPr>
          <w:rFonts w:hint="eastAsia" w:ascii="仿宋" w:hAnsi="仿宋" w:eastAsia="仿宋"/>
          <w:sz w:val="28"/>
          <w:szCs w:val="28"/>
        </w:rPr>
        <w:t xml:space="preserve"> 月</w:t>
      </w:r>
      <w:r>
        <w:rPr>
          <w:rFonts w:hint="eastAsia" w:ascii="仿宋" w:hAnsi="仿宋" w:eastAsia="仿宋"/>
          <w:sz w:val="28"/>
          <w:szCs w:val="28"/>
          <w:lang w:val="en-US" w:eastAsia="zh-CN"/>
        </w:rPr>
        <w:t>10</w:t>
      </w:r>
      <w:r>
        <w:rPr>
          <w:rFonts w:hint="eastAsia" w:ascii="仿宋" w:hAnsi="仿宋" w:eastAsia="仿宋"/>
          <w:sz w:val="28"/>
          <w:szCs w:val="28"/>
        </w:rPr>
        <w:t xml:space="preserve"> 日</w:t>
      </w:r>
    </w:p>
    <w:p>
      <w:pPr>
        <w:spacing w:line="360" w:lineRule="auto"/>
        <w:ind w:firstLine="560" w:firstLineChars="200"/>
        <w:rPr>
          <w:rFonts w:ascii="仿宋" w:hAnsi="仿宋" w:eastAsia="仿宋"/>
          <w:sz w:val="28"/>
          <w:szCs w:val="28"/>
        </w:rPr>
      </w:pPr>
    </w:p>
    <w:p>
      <w:pPr>
        <w:pStyle w:val="3"/>
        <w:pageBreakBefore/>
        <w:jc w:val="center"/>
        <w:rPr>
          <w:rFonts w:ascii="仿宋" w:hAnsi="仿宋" w:eastAsia="仿宋"/>
          <w:color w:val="000000"/>
        </w:rPr>
      </w:pPr>
      <w:bookmarkStart w:id="7" w:name="_Toc19979"/>
      <w:bookmarkStart w:id="8" w:name="_Toc15116"/>
      <w:r>
        <w:rPr>
          <w:rFonts w:hint="eastAsia" w:ascii="仿宋" w:hAnsi="仿宋" w:eastAsia="仿宋"/>
          <w:color w:val="000000"/>
        </w:rPr>
        <w:t>第二部分竞争性谈判供应商须知</w:t>
      </w:r>
      <w:bookmarkEnd w:id="7"/>
      <w:bookmarkEnd w:id="8"/>
    </w:p>
    <w:p>
      <w:pPr>
        <w:pStyle w:val="4"/>
        <w:rPr>
          <w:rFonts w:ascii="仿宋" w:hAnsi="仿宋" w:eastAsia="仿宋"/>
          <w:szCs w:val="28"/>
        </w:rPr>
      </w:pPr>
      <w:bookmarkStart w:id="9" w:name="_Toc1458"/>
      <w:r>
        <w:rPr>
          <w:rFonts w:hint="eastAsia" w:ascii="仿宋" w:hAnsi="仿宋" w:eastAsia="仿宋"/>
          <w:szCs w:val="28"/>
        </w:rPr>
        <w:t>一、竞争性谈判文件</w:t>
      </w:r>
      <w:bookmarkEnd w:id="9"/>
    </w:p>
    <w:p>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（一）竞争性谈判文件的澄清</w:t>
      </w:r>
      <w:r>
        <w:rPr>
          <w:rFonts w:hint="eastAsia" w:ascii="仿宋" w:hAnsi="仿宋" w:eastAsia="仿宋"/>
          <w:sz w:val="28"/>
          <w:szCs w:val="28"/>
          <w:lang w:val="en-US" w:eastAsia="zh-CN"/>
        </w:rPr>
        <w:t xml:space="preserve">                                                                                                                                                                                                                                                                                                                                                                                                                                                                                                            </w:t>
      </w:r>
    </w:p>
    <w:p>
      <w:pPr>
        <w:pStyle w:val="2"/>
        <w:rPr>
          <w:rFonts w:hint="default"/>
          <w:lang w:val="en-US" w:eastAsia="zh-CN"/>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供应商对竞争性谈判文件如有疑点或未尽事宜要求澄清，或认为有必要进行说明或交流，以电子邮件方式通知采购人，但通知发出时间不得晚于 </w:t>
      </w:r>
      <w:r>
        <w:rPr>
          <w:rFonts w:hint="eastAsia" w:ascii="仿宋" w:hAnsi="仿宋" w:eastAsia="仿宋"/>
          <w:sz w:val="28"/>
          <w:szCs w:val="28"/>
          <w:lang w:val="en-US" w:eastAsia="zh-CN"/>
        </w:rPr>
        <w:t>2019</w:t>
      </w:r>
      <w:r>
        <w:rPr>
          <w:rFonts w:hint="eastAsia" w:ascii="仿宋" w:hAnsi="仿宋" w:eastAsia="仿宋"/>
          <w:sz w:val="28"/>
          <w:szCs w:val="28"/>
        </w:rPr>
        <w:t xml:space="preserve">年 </w:t>
      </w:r>
      <w:r>
        <w:rPr>
          <w:rFonts w:hint="eastAsia" w:ascii="仿宋" w:hAnsi="仿宋" w:eastAsia="仿宋"/>
          <w:sz w:val="28"/>
          <w:szCs w:val="28"/>
          <w:lang w:val="en-US" w:eastAsia="zh-CN"/>
        </w:rPr>
        <w:t>4</w:t>
      </w:r>
      <w:r>
        <w:rPr>
          <w:rFonts w:hint="eastAsia" w:ascii="仿宋" w:hAnsi="仿宋" w:eastAsia="仿宋"/>
          <w:sz w:val="28"/>
          <w:szCs w:val="28"/>
        </w:rPr>
        <w:t xml:space="preserve">月  </w:t>
      </w:r>
      <w:r>
        <w:rPr>
          <w:rFonts w:hint="eastAsia" w:ascii="仿宋" w:hAnsi="仿宋" w:eastAsia="仿宋"/>
          <w:sz w:val="28"/>
          <w:szCs w:val="28"/>
          <w:lang w:val="en-US" w:eastAsia="zh-CN"/>
        </w:rPr>
        <w:t>12</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 xml:space="preserve">:00。采购人对所质疑事项在 </w:t>
      </w:r>
      <w:r>
        <w:rPr>
          <w:rFonts w:hint="eastAsia" w:ascii="仿宋" w:hAnsi="仿宋" w:eastAsia="仿宋"/>
          <w:sz w:val="28"/>
          <w:szCs w:val="28"/>
          <w:lang w:val="en-US" w:eastAsia="zh-CN"/>
        </w:rPr>
        <w:t>2019</w:t>
      </w:r>
      <w:r>
        <w:rPr>
          <w:rFonts w:hint="eastAsia" w:ascii="仿宋" w:hAnsi="仿宋" w:eastAsia="仿宋"/>
          <w:sz w:val="28"/>
          <w:szCs w:val="28"/>
        </w:rPr>
        <w:t xml:space="preserve"> 年</w:t>
      </w:r>
      <w:r>
        <w:rPr>
          <w:rFonts w:hint="eastAsia" w:ascii="仿宋" w:hAnsi="仿宋" w:eastAsia="仿宋"/>
          <w:sz w:val="28"/>
          <w:szCs w:val="28"/>
          <w:lang w:val="en-US" w:eastAsia="zh-CN"/>
        </w:rPr>
        <w:t>4</w:t>
      </w:r>
      <w:r>
        <w:rPr>
          <w:rFonts w:hint="eastAsia" w:ascii="仿宋" w:hAnsi="仿宋" w:eastAsia="仿宋"/>
          <w:sz w:val="28"/>
          <w:szCs w:val="28"/>
        </w:rPr>
        <w:t xml:space="preserve"> 月    </w:t>
      </w:r>
      <w:r>
        <w:rPr>
          <w:rFonts w:hint="eastAsia" w:ascii="仿宋" w:hAnsi="仿宋" w:eastAsia="仿宋"/>
          <w:sz w:val="28"/>
          <w:szCs w:val="28"/>
          <w:lang w:val="en-US" w:eastAsia="zh-CN"/>
        </w:rPr>
        <w:t>15</w:t>
      </w:r>
      <w:r>
        <w:rPr>
          <w:rFonts w:hint="eastAsia" w:ascii="仿宋" w:hAnsi="仿宋" w:eastAsia="仿宋"/>
          <w:sz w:val="28"/>
          <w:szCs w:val="28"/>
        </w:rPr>
        <w:t>日17:00前统一进行电子邮件答复。如果答疑期内未收到有关疑问，视为供应商完全同意竞争性谈判文件所有条款内容，无异议。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采购人对竞争性谈判文件所作的一切澄清、修改及补充，采用电子邮件发布，是竞争性谈判文件不可分割的部分。当竞争性谈判文件、竞争性谈判文件澄清、修改及补充文件相互矛盾时，以最后发出的澄清、修改及补充文件为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（二）竞争性谈判文件的修改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谈判响应文件递交截止时间前的任何时候，采购人有权修改竞争性谈判文件，但必须以邮件形式通知所有供应商，并作为竞争性谈判文件的补充部分，对所有供应商具有约束力，供应商在收到上述通知后，应立即向采购人邮件回复确认。</w:t>
      </w:r>
      <w:r>
        <w:rPr>
          <w:rFonts w:hint="eastAsia" w:ascii="宋体" w:hAnsi="宋体" w:eastAsia="仿宋" w:cs="宋体"/>
          <w:sz w:val="28"/>
          <w:szCs w:val="28"/>
        </w:rPr>
        <w:t>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为使供应商有充分时间对竞争性谈判文件修改部分进行研究并修改谈判响应文件，采购人可酌情推迟谈判响应文件递交截止时间和谈判时间，并将此变更邮件通知所有供应商，供应商在收到上述通知后，应立即向采购人邮件回复确认。</w:t>
      </w:r>
    </w:p>
    <w:p>
      <w:pPr>
        <w:spacing w:line="360" w:lineRule="auto"/>
        <w:jc w:val="left"/>
        <w:rPr>
          <w:rFonts w:ascii="仿宋" w:hAnsi="仿宋" w:eastAsia="仿宋" w:cs="Arial"/>
          <w:b/>
          <w:kern w:val="0"/>
          <w:sz w:val="28"/>
          <w:szCs w:val="28"/>
        </w:rPr>
      </w:pPr>
    </w:p>
    <w:p>
      <w:pPr>
        <w:pStyle w:val="4"/>
        <w:rPr>
          <w:rFonts w:ascii="仿宋" w:hAnsi="仿宋" w:eastAsia="仿宋"/>
          <w:szCs w:val="28"/>
        </w:rPr>
      </w:pPr>
      <w:bookmarkStart w:id="10" w:name="_Toc13001"/>
      <w:bookmarkStart w:id="11" w:name="_Toc29837"/>
      <w:bookmarkStart w:id="12" w:name="_Toc10292"/>
      <w:r>
        <w:rPr>
          <w:rFonts w:hint="eastAsia" w:ascii="仿宋" w:hAnsi="仿宋" w:eastAsia="仿宋"/>
          <w:szCs w:val="28"/>
        </w:rPr>
        <w:t>二、谈判响应文件</w:t>
      </w:r>
      <w:bookmarkEnd w:id="10"/>
      <w:bookmarkEnd w:id="11"/>
      <w:bookmarkEnd w:id="12"/>
    </w:p>
    <w:p>
      <w:pPr>
        <w:spacing w:line="360" w:lineRule="auto"/>
        <w:ind w:firstLine="560" w:firstLineChars="200"/>
        <w:rPr>
          <w:rFonts w:ascii="仿宋" w:hAnsi="仿宋" w:eastAsia="仿宋"/>
          <w:sz w:val="28"/>
          <w:szCs w:val="28"/>
        </w:rPr>
      </w:pPr>
      <w:r>
        <w:rPr>
          <w:rFonts w:hint="eastAsia" w:ascii="仿宋" w:hAnsi="仿宋" w:eastAsia="仿宋"/>
          <w:sz w:val="28"/>
          <w:szCs w:val="28"/>
        </w:rPr>
        <w:t>响应供应商应认真阅读竞争性谈判文件中所有事项格式、条款和技术规范等。供应商没有按照竞争性谈判文件要求提交全部资料，或者没有对竞争性谈判文件各个方面做出实质性响应，是供应商的风险，并可能导致其响应被拒绝。</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供应商应保证所提供文件资料的真实性，所有文件资料必须是针对本次谈判的。如发现供应商提供了虚假文件资料，其响应将被拒绝。</w:t>
      </w:r>
      <w:r>
        <w:rPr>
          <w:rFonts w:hint="eastAsia" w:eastAsia="仿宋"/>
          <w:sz w:val="28"/>
          <w:szCs w:val="28"/>
        </w:rPr>
        <w:t> </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谈判响应文件包括：</w:t>
      </w:r>
      <w:r>
        <w:rPr>
          <w:rFonts w:hint="eastAsia" w:ascii="仿宋" w:hAnsi="仿宋" w:eastAsia="仿宋"/>
          <w:color w:val="FF0000"/>
          <w:sz w:val="28"/>
          <w:szCs w:val="28"/>
        </w:rPr>
        <w:t>1.资格证明文件；2.施工组织文件；3.报价文件（在递交谈判响应文件时需按以下顺序装订，并在谈判响应文件递交截止前送达竞争性谈判文件中指定地点）。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谈判响应文件一式四份，正本一份副本三份，且在文件封面注明正本和副本。如果正本和副本有差异，以正本为准。</w:t>
      </w:r>
    </w:p>
    <w:p>
      <w:pPr>
        <w:spacing w:line="360" w:lineRule="auto"/>
        <w:jc w:val="left"/>
        <w:rPr>
          <w:rFonts w:ascii="仿宋" w:hAnsi="仿宋" w:eastAsia="仿宋" w:cs="Arial"/>
          <w:kern w:val="0"/>
          <w:sz w:val="28"/>
          <w:szCs w:val="28"/>
        </w:rPr>
      </w:pPr>
      <w:r>
        <w:rPr>
          <w:rFonts w:hint="eastAsia" w:ascii="仿宋" w:hAnsi="仿宋" w:eastAsia="仿宋" w:cs="Arial"/>
          <w:kern w:val="0"/>
          <w:sz w:val="28"/>
          <w:szCs w:val="28"/>
        </w:rPr>
        <w:t>（一）资格证明文件</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1.“资格证明文件”袋封面（格式见第三部分）；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2.供应商资格证明文件</w:t>
      </w:r>
    </w:p>
    <w:p>
      <w:pPr>
        <w:spacing w:line="360" w:lineRule="auto"/>
        <w:ind w:left="561" w:leftChars="267"/>
        <w:rPr>
          <w:rFonts w:ascii="仿宋" w:hAnsi="仿宋" w:eastAsia="仿宋"/>
          <w:sz w:val="28"/>
          <w:szCs w:val="28"/>
        </w:rPr>
      </w:pPr>
      <w:r>
        <w:rPr>
          <w:rFonts w:hint="eastAsia" w:ascii="仿宋" w:hAnsi="仿宋" w:eastAsia="仿宋"/>
          <w:sz w:val="28"/>
          <w:szCs w:val="28"/>
        </w:rPr>
        <w:t>营业执照、税务登记证、组织机构代码、资质证书等。如已三证合一，无需提供税务登记证和组织机构代码证</w:t>
      </w:r>
      <w:r>
        <w:rPr>
          <w:rFonts w:hint="eastAsia" w:ascii="仿宋" w:hAnsi="仿宋" w:eastAsia="仿宋" w:cs="宋体"/>
          <w:kern w:val="0"/>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3.承诺书（格式见第三部分）；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4.供应商企业基本情况（企业规模、财务状况、项目团队等）；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5、法定代表人证明书（格式见第三部分）；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6、供应商为法定代表人参加谈判的，须提供法定代表人的有效身份证明；授权代理人参加谈判的，须出具有效的法定代表人授权书、法定代表人及授权代理人身份证明</w:t>
      </w:r>
      <w:r>
        <w:rPr>
          <w:rFonts w:hint="eastAsia" w:ascii="仿宋" w:hAnsi="仿宋" w:eastAsia="仿宋" w:cs="宋体"/>
          <w:kern w:val="0"/>
          <w:sz w:val="28"/>
          <w:szCs w:val="28"/>
        </w:rPr>
        <w:t>（格式见第三部分）</w:t>
      </w:r>
    </w:p>
    <w:p>
      <w:pPr>
        <w:spacing w:line="360" w:lineRule="auto"/>
        <w:ind w:firstLine="537" w:firstLineChars="192"/>
        <w:rPr>
          <w:rFonts w:ascii="仿宋" w:hAnsi="仿宋" w:eastAsia="仿宋"/>
          <w:sz w:val="28"/>
          <w:szCs w:val="28"/>
        </w:rPr>
      </w:pPr>
      <w:r>
        <w:rPr>
          <w:rFonts w:hint="eastAsia" w:ascii="仿宋" w:hAnsi="仿宋" w:eastAsia="仿宋"/>
          <w:sz w:val="28"/>
          <w:szCs w:val="28"/>
        </w:rPr>
        <w:t>7、供应商业绩证明材料；</w:t>
      </w:r>
    </w:p>
    <w:p>
      <w:pPr>
        <w:spacing w:line="360" w:lineRule="auto"/>
        <w:ind w:firstLine="537" w:firstLineChars="192"/>
        <w:rPr>
          <w:rFonts w:ascii="仿宋" w:hAnsi="仿宋" w:eastAsia="仿宋" w:cs="宋体"/>
          <w:kern w:val="0"/>
          <w:sz w:val="28"/>
          <w:szCs w:val="28"/>
        </w:rPr>
      </w:pPr>
      <w:r>
        <w:rPr>
          <w:rFonts w:hint="eastAsia" w:ascii="仿宋" w:hAnsi="仿宋" w:eastAsia="仿宋"/>
          <w:sz w:val="28"/>
          <w:szCs w:val="28"/>
        </w:rPr>
        <w:t>上述文件</w:t>
      </w:r>
      <w:r>
        <w:rPr>
          <w:rFonts w:hint="eastAsia" w:ascii="仿宋" w:hAnsi="仿宋" w:eastAsia="仿宋" w:cs="宋体"/>
          <w:kern w:val="0"/>
          <w:sz w:val="28"/>
          <w:szCs w:val="28"/>
        </w:rPr>
        <w:t>上须加盖供应商公章。其原件随身携带备查，如要求出示原件而不能出示原件的，为无效文件；所出示的原件与复印件不符，以原件为审查依据；参会人员须携带身份证原件。</w:t>
      </w:r>
    </w:p>
    <w:p>
      <w:pPr>
        <w:tabs>
          <w:tab w:val="left" w:pos="0"/>
        </w:tabs>
        <w:spacing w:line="360" w:lineRule="auto"/>
        <w:ind w:firstLine="537" w:firstLineChars="192"/>
        <w:rPr>
          <w:rFonts w:ascii="仿宋" w:hAnsi="仿宋" w:eastAsia="仿宋"/>
          <w:sz w:val="28"/>
          <w:szCs w:val="28"/>
        </w:rPr>
      </w:pPr>
      <w:r>
        <w:rPr>
          <w:rFonts w:hint="eastAsia" w:ascii="仿宋" w:hAnsi="仿宋" w:eastAsia="仿宋" w:cs="宋体"/>
          <w:kern w:val="0"/>
          <w:sz w:val="28"/>
          <w:szCs w:val="28"/>
        </w:rPr>
        <w:t>以上为资格证明必备条件，所提供的材料必须在有效期内，须年检的证件，年检章应清晰，如有一项未提供或所提供的证件不在有效期内，在资格性审查时将视其为不合格。</w:t>
      </w:r>
    </w:p>
    <w:p>
      <w:pPr>
        <w:spacing w:line="360" w:lineRule="auto"/>
        <w:ind w:firstLine="537" w:firstLineChars="192"/>
        <w:rPr>
          <w:rFonts w:ascii="仿宋" w:hAnsi="仿宋" w:eastAsia="仿宋" w:cs="宋体"/>
          <w:kern w:val="0"/>
          <w:sz w:val="28"/>
          <w:szCs w:val="28"/>
        </w:rPr>
      </w:pPr>
      <w:r>
        <w:rPr>
          <w:rFonts w:hint="eastAsia" w:ascii="仿宋" w:hAnsi="仿宋" w:eastAsia="仿宋" w:cs="宋体"/>
          <w:kern w:val="0"/>
          <w:sz w:val="28"/>
          <w:szCs w:val="28"/>
        </w:rPr>
        <w:t>以上所提供的资料须加盖单位公章并按后述格式要求装订成册并单独密封。</w:t>
      </w:r>
    </w:p>
    <w:p>
      <w:pPr>
        <w:pStyle w:val="2"/>
      </w:pPr>
    </w:p>
    <w:p>
      <w:pPr>
        <w:spacing w:line="360" w:lineRule="auto"/>
        <w:jc w:val="left"/>
        <w:rPr>
          <w:rFonts w:ascii="仿宋" w:hAnsi="仿宋" w:eastAsia="仿宋" w:cs="Arial"/>
          <w:kern w:val="0"/>
          <w:sz w:val="28"/>
          <w:szCs w:val="28"/>
        </w:rPr>
      </w:pPr>
      <w:r>
        <w:rPr>
          <w:rFonts w:hint="eastAsia" w:ascii="仿宋" w:hAnsi="仿宋" w:eastAsia="仿宋" w:cs="Arial"/>
          <w:kern w:val="0"/>
          <w:sz w:val="28"/>
          <w:szCs w:val="28"/>
        </w:rPr>
        <w:t>（二）施工组织文件</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 对项目关键问题的建议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2．项目人员配备计划</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3．工作计划及时间节点的把控</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4. 现场管理及售后保障计划</w:t>
      </w:r>
    </w:p>
    <w:p>
      <w:pPr>
        <w:spacing w:line="360" w:lineRule="auto"/>
        <w:jc w:val="left"/>
        <w:rPr>
          <w:rFonts w:ascii="仿宋" w:hAnsi="仿宋" w:eastAsia="仿宋" w:cs="Arial"/>
          <w:kern w:val="0"/>
          <w:sz w:val="28"/>
          <w:szCs w:val="28"/>
        </w:rPr>
      </w:pPr>
      <w:r>
        <w:rPr>
          <w:rFonts w:hint="eastAsia" w:ascii="仿宋" w:hAnsi="仿宋" w:eastAsia="仿宋" w:cs="Arial"/>
          <w:kern w:val="0"/>
          <w:sz w:val="28"/>
          <w:szCs w:val="28"/>
        </w:rPr>
        <w:t>（三）报价文件</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1.“报价文件”袋封面（格式见第三部分）；</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2.项目报价明细表（格式见第三部分），采用清单计价，建设工程工程量清单计价规范（2013），四川省建设工程工程量清单计价定额（2015），供应商在此基础上报施工费用的下浮率；</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报价文件中所写明的报价将作为谈判的首轮报价。供应商报价应包含供应商完成本项目全部工作所应收取的全部费用。如果供应商在成交并签署合同后，在完成本项目的工作中出现的任何遗漏，均由成交供应商免费提供，采购人不再支付任何费用；</w:t>
      </w:r>
    </w:p>
    <w:p>
      <w:pPr>
        <w:autoSpaceDE w:val="0"/>
        <w:autoSpaceDN w:val="0"/>
        <w:adjustRightInd w:val="0"/>
        <w:spacing w:line="360" w:lineRule="auto"/>
        <w:ind w:firstLine="560"/>
        <w:rPr>
          <w:rFonts w:ascii="仿宋" w:hAnsi="仿宋" w:eastAsia="仿宋" w:cs="Courier New"/>
          <w:sz w:val="28"/>
          <w:szCs w:val="28"/>
        </w:rPr>
      </w:pPr>
      <w:r>
        <w:rPr>
          <w:rFonts w:hint="eastAsia" w:ascii="仿宋" w:hAnsi="仿宋" w:eastAsia="仿宋" w:cs="Courier New"/>
          <w:sz w:val="28"/>
          <w:szCs w:val="28"/>
        </w:rPr>
        <w:t>供应商只允许有一个最终报价，如未按要求报价，为无效报价。</w:t>
      </w:r>
    </w:p>
    <w:p>
      <w:pPr>
        <w:pStyle w:val="4"/>
        <w:rPr>
          <w:rFonts w:ascii="仿宋" w:hAnsi="仿宋" w:eastAsia="仿宋"/>
          <w:szCs w:val="28"/>
        </w:rPr>
      </w:pPr>
      <w:bookmarkStart w:id="13" w:name="_Toc10105"/>
      <w:bookmarkStart w:id="14" w:name="_Toc3129"/>
      <w:r>
        <w:rPr>
          <w:rFonts w:hint="eastAsia" w:ascii="仿宋" w:hAnsi="仿宋" w:eastAsia="仿宋"/>
          <w:szCs w:val="28"/>
        </w:rPr>
        <w:t>三、谈判响应文件的编制</w:t>
      </w:r>
      <w:bookmarkEnd w:id="13"/>
      <w:bookmarkEnd w:id="14"/>
    </w:p>
    <w:p>
      <w:pPr>
        <w:spacing w:line="360" w:lineRule="auto"/>
        <w:ind w:firstLine="560" w:firstLineChars="200"/>
        <w:rPr>
          <w:rFonts w:ascii="仿宋" w:hAnsi="仿宋" w:eastAsia="仿宋" w:cs="Courier New"/>
          <w:sz w:val="28"/>
          <w:szCs w:val="28"/>
        </w:rPr>
      </w:pPr>
      <w:r>
        <w:rPr>
          <w:rFonts w:hint="eastAsia" w:ascii="仿宋" w:hAnsi="仿宋" w:eastAsia="仿宋"/>
          <w:sz w:val="28"/>
          <w:szCs w:val="28"/>
        </w:rPr>
        <w:t>（一）资格证明文件、</w:t>
      </w:r>
      <w:r>
        <w:rPr>
          <w:rFonts w:hint="eastAsia" w:ascii="仿宋" w:hAnsi="仿宋" w:eastAsia="仿宋" w:cs="Courier New"/>
          <w:sz w:val="28"/>
          <w:szCs w:val="28"/>
        </w:rPr>
        <w:t>报价文件应单独密封，其余所有文件可装订成册另行密封；</w:t>
      </w:r>
    </w:p>
    <w:p>
      <w:pPr>
        <w:spacing w:line="360" w:lineRule="auto"/>
        <w:ind w:firstLine="537" w:firstLineChars="192"/>
        <w:rPr>
          <w:rFonts w:ascii="仿宋" w:hAnsi="仿宋" w:eastAsia="仿宋"/>
          <w:sz w:val="28"/>
          <w:szCs w:val="28"/>
        </w:rPr>
      </w:pPr>
      <w:r>
        <w:rPr>
          <w:rFonts w:hint="eastAsia" w:ascii="仿宋" w:hAnsi="仿宋" w:eastAsia="仿宋"/>
          <w:sz w:val="28"/>
          <w:szCs w:val="28"/>
        </w:rPr>
        <w:t>（二）谈判响应文件一律采用A4纸张；</w:t>
      </w:r>
    </w:p>
    <w:p>
      <w:pPr>
        <w:spacing w:line="360" w:lineRule="auto"/>
        <w:ind w:firstLine="537" w:firstLineChars="192"/>
        <w:rPr>
          <w:rFonts w:ascii="仿宋" w:hAnsi="仿宋" w:eastAsia="仿宋"/>
          <w:sz w:val="28"/>
          <w:szCs w:val="28"/>
        </w:rPr>
      </w:pPr>
      <w:r>
        <w:rPr>
          <w:rFonts w:hint="eastAsia" w:ascii="仿宋" w:hAnsi="仿宋" w:eastAsia="仿宋"/>
          <w:sz w:val="28"/>
          <w:szCs w:val="28"/>
        </w:rPr>
        <w:t>供应商须逐一注明以下内容并打印后贴到每一个密封袋上：</w:t>
      </w:r>
    </w:p>
    <w:p>
      <w:pPr>
        <w:spacing w:line="360" w:lineRule="auto"/>
        <w:ind w:firstLine="537" w:firstLineChars="192"/>
        <w:rPr>
          <w:rFonts w:ascii="仿宋" w:hAnsi="仿宋" w:eastAsia="仿宋"/>
          <w:sz w:val="28"/>
          <w:szCs w:val="28"/>
        </w:rPr>
      </w:pPr>
      <w:r>
        <w:rPr>
          <w:rFonts w:hint="eastAsia" w:ascii="仿宋" w:hAnsi="仿宋" w:eastAsia="仿宋"/>
          <w:sz w:val="28"/>
          <w:szCs w:val="28"/>
        </w:rPr>
        <w:t>1.文件名称（指此密封袋内所装的文件类型。如为资格证明文件，则注明：资格证明文件，以此类推）；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2.项目名称；</w:t>
      </w:r>
    </w:p>
    <w:p>
      <w:pPr>
        <w:spacing w:line="360" w:lineRule="auto"/>
        <w:ind w:firstLine="420"/>
        <w:rPr>
          <w:rFonts w:ascii="仿宋" w:hAnsi="仿宋" w:eastAsia="仿宋"/>
          <w:sz w:val="28"/>
          <w:szCs w:val="28"/>
        </w:rPr>
      </w:pPr>
      <w:r>
        <w:rPr>
          <w:rFonts w:hint="eastAsia" w:ascii="仿宋" w:hAnsi="仿宋" w:eastAsia="仿宋"/>
          <w:sz w:val="28"/>
          <w:szCs w:val="28"/>
        </w:rPr>
        <w:t xml:space="preserve"> 3.“于×年×月×日×时之前（指谈判邀请中规定的谈判日期及时间），不准开启”字样；</w:t>
      </w:r>
    </w:p>
    <w:p>
      <w:pPr>
        <w:spacing w:line="360" w:lineRule="auto"/>
        <w:ind w:firstLine="420" w:firstLineChars="150"/>
        <w:rPr>
          <w:rFonts w:ascii="仿宋" w:hAnsi="仿宋" w:eastAsia="仿宋"/>
          <w:sz w:val="28"/>
          <w:szCs w:val="28"/>
        </w:rPr>
      </w:pPr>
      <w:r>
        <w:rPr>
          <w:rFonts w:hint="eastAsia" w:ascii="仿宋" w:hAnsi="仿宋" w:eastAsia="仿宋"/>
          <w:sz w:val="28"/>
          <w:szCs w:val="28"/>
        </w:rPr>
        <w:t xml:space="preserve"> 4.供应商名称及地址。</w:t>
      </w:r>
    </w:p>
    <w:p>
      <w:pPr>
        <w:spacing w:line="360" w:lineRule="auto"/>
        <w:ind w:firstLine="537" w:firstLineChars="192"/>
        <w:rPr>
          <w:rFonts w:ascii="仿宋" w:hAnsi="仿宋" w:eastAsia="仿宋"/>
          <w:sz w:val="28"/>
          <w:szCs w:val="28"/>
        </w:rPr>
      </w:pPr>
      <w:r>
        <w:rPr>
          <w:rFonts w:hint="eastAsia" w:ascii="仿宋" w:hAnsi="仿宋" w:eastAsia="仿宋"/>
          <w:sz w:val="28"/>
          <w:szCs w:val="28"/>
        </w:rPr>
        <w:t>并在文件袋封口处盖供应商公章。</w:t>
      </w:r>
    </w:p>
    <w:p>
      <w:pPr>
        <w:spacing w:line="360" w:lineRule="auto"/>
        <w:ind w:firstLine="537" w:firstLineChars="192"/>
        <w:rPr>
          <w:rFonts w:ascii="仿宋" w:hAnsi="仿宋" w:eastAsia="仿宋"/>
          <w:sz w:val="28"/>
          <w:szCs w:val="28"/>
        </w:rPr>
      </w:pPr>
      <w:r>
        <w:rPr>
          <w:rFonts w:hint="eastAsia" w:ascii="仿宋" w:hAnsi="仿宋" w:eastAsia="仿宋"/>
          <w:sz w:val="28"/>
          <w:szCs w:val="28"/>
        </w:rPr>
        <w:t>（三）所有文件须同时递交</w:t>
      </w:r>
      <w:r>
        <w:rPr>
          <w:rFonts w:hint="eastAsia" w:ascii="仿宋" w:hAnsi="仿宋" w:eastAsia="仿宋" w:cs="宋体"/>
          <w:kern w:val="0"/>
          <w:sz w:val="28"/>
          <w:szCs w:val="28"/>
        </w:rPr>
        <w:t>指定地点</w:t>
      </w:r>
      <w:r>
        <w:rPr>
          <w:rFonts w:hint="eastAsia" w:ascii="仿宋" w:hAnsi="仿宋" w:eastAsia="仿宋"/>
          <w:sz w:val="28"/>
          <w:szCs w:val="28"/>
        </w:rPr>
        <w:t>，且不得混装。</w:t>
      </w:r>
    </w:p>
    <w:p>
      <w:pPr>
        <w:pStyle w:val="4"/>
        <w:rPr>
          <w:rFonts w:ascii="仿宋" w:hAnsi="仿宋" w:eastAsia="仿宋"/>
          <w:szCs w:val="28"/>
        </w:rPr>
      </w:pPr>
      <w:bookmarkStart w:id="15" w:name="_Toc16124"/>
      <w:bookmarkStart w:id="16" w:name="_Toc27579"/>
      <w:r>
        <w:rPr>
          <w:rFonts w:hint="eastAsia" w:ascii="仿宋" w:hAnsi="仿宋" w:eastAsia="仿宋"/>
          <w:szCs w:val="28"/>
        </w:rPr>
        <w:t>四、谈判响应文件的递交</w:t>
      </w:r>
      <w:bookmarkEnd w:id="15"/>
      <w:bookmarkEnd w:id="16"/>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（一）谈判响应文件的递交</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1.谈判响应文件必须在谈判响应文件递交截止时间前送达到竞争性谈判文件中指定的递交地点；</w:t>
      </w:r>
      <w:r>
        <w:rPr>
          <w:rFonts w:hint="eastAsia" w:hAnsi="宋体" w:eastAsia="仿宋" w:cs="宋体"/>
          <w:sz w:val="28"/>
          <w:szCs w:val="28"/>
        </w:rPr>
        <w:t> </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2.在递交谈判响应文件的同时，须提交法定代表人的授权委托书、授权代表的有效身份证件；</w:t>
      </w:r>
      <w:r>
        <w:rPr>
          <w:rFonts w:hint="eastAsia" w:hAnsi="宋体" w:eastAsia="仿宋" w:cs="宋体"/>
          <w:sz w:val="28"/>
          <w:szCs w:val="28"/>
        </w:rPr>
        <w:t> </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3.采购人如因故推迟谈判响应文件递交截止时间，应以书面形式通知所有供应商。在这种情况下，采购人和供应商的权利和义务将受到新的截止时间的约束。</w:t>
      </w:r>
      <w:r>
        <w:rPr>
          <w:rFonts w:hint="eastAsia" w:hAnsi="宋体" w:eastAsia="仿宋" w:cs="宋体"/>
          <w:sz w:val="28"/>
          <w:szCs w:val="28"/>
        </w:rPr>
        <w:t> </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4.从谈判响应文件递交截止日期起至报价有效期满这段时间内，供应商不得撤回其谈判响应文件。</w:t>
      </w:r>
      <w:r>
        <w:rPr>
          <w:rFonts w:hint="eastAsia" w:hAnsi="宋体" w:eastAsia="仿宋" w:cs="宋体"/>
          <w:sz w:val="28"/>
          <w:szCs w:val="28"/>
        </w:rPr>
        <w:t> </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（三）发生下列情况之一的谈判响应文件拒绝接收。</w:t>
      </w:r>
      <w:r>
        <w:rPr>
          <w:rFonts w:hint="eastAsia" w:hAnsi="宋体" w:eastAsia="仿宋" w:cs="宋体"/>
          <w:sz w:val="28"/>
          <w:szCs w:val="28"/>
        </w:rPr>
        <w:t> </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1.在谈判响应文件递交截止时间以后送达的谈判响应文件；</w:t>
      </w:r>
      <w:r>
        <w:rPr>
          <w:rFonts w:hint="eastAsia" w:hAnsi="宋体" w:eastAsia="仿宋" w:cs="宋体"/>
          <w:sz w:val="28"/>
          <w:szCs w:val="28"/>
        </w:rPr>
        <w:t> </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2.未按照竞争性谈判文件规定要求密封、签署、盖章的；</w:t>
      </w:r>
      <w:r>
        <w:rPr>
          <w:rFonts w:hint="eastAsia" w:hAnsi="宋体" w:eastAsia="仿宋" w:cs="宋体"/>
          <w:sz w:val="28"/>
          <w:szCs w:val="28"/>
        </w:rPr>
        <w:t> </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3.由于包装不妥在送达途中严重破损或失散的谈判响应文件；</w:t>
      </w:r>
      <w:r>
        <w:rPr>
          <w:rFonts w:hint="eastAsia" w:hAnsi="宋体" w:eastAsia="仿宋" w:cs="宋体"/>
          <w:sz w:val="28"/>
          <w:szCs w:val="28"/>
        </w:rPr>
        <w:t> </w:t>
      </w:r>
    </w:p>
    <w:p>
      <w:pPr>
        <w:pStyle w:val="10"/>
        <w:tabs>
          <w:tab w:val="left" w:pos="0"/>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4.以电讯形式送达的谈判响应文件。</w:t>
      </w:r>
    </w:p>
    <w:p>
      <w:pPr>
        <w:pStyle w:val="4"/>
        <w:rPr>
          <w:rFonts w:ascii="仿宋" w:hAnsi="仿宋" w:eastAsia="仿宋"/>
          <w:szCs w:val="28"/>
        </w:rPr>
      </w:pPr>
      <w:bookmarkStart w:id="17" w:name="_Toc6799"/>
      <w:bookmarkStart w:id="18" w:name="_Toc13687"/>
      <w:bookmarkStart w:id="19" w:name="_Toc14322"/>
      <w:r>
        <w:rPr>
          <w:rFonts w:hint="eastAsia" w:ascii="仿宋" w:hAnsi="仿宋" w:eastAsia="仿宋"/>
          <w:szCs w:val="28"/>
        </w:rPr>
        <w:t>五、谈判办法和谈判事宜</w:t>
      </w:r>
      <w:bookmarkEnd w:id="17"/>
      <w:bookmarkEnd w:id="18"/>
      <w:bookmarkEnd w:id="19"/>
    </w:p>
    <w:p>
      <w:pPr>
        <w:spacing w:line="360" w:lineRule="auto"/>
        <w:ind w:firstLine="560" w:firstLineChars="200"/>
        <w:rPr>
          <w:rFonts w:ascii="仿宋" w:hAnsi="仿宋" w:eastAsia="仿宋"/>
          <w:sz w:val="28"/>
          <w:szCs w:val="28"/>
        </w:rPr>
      </w:pPr>
      <w:r>
        <w:rPr>
          <w:rFonts w:hint="eastAsia" w:ascii="仿宋" w:hAnsi="仿宋" w:eastAsia="仿宋"/>
          <w:sz w:val="28"/>
          <w:szCs w:val="28"/>
        </w:rPr>
        <w:t>采购人依照有关规定，并根据本次谈判项目的特点组织评审小组，评审小组由相关部门共5人组成，进行成交候选供应商的确定。各供应商委派代表（或委托人）参加现场谈判。</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（一）谈判办法</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本次评审办法是综合评审法，并实行最高限价18</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万元，评审小组首先对所有供应商进行资格审查，资格审查合格的供应商报价成立，其中符合资格条件的供应商进入第二轮谈判。进入第二轮谈判的供应商就公司简介（简短）、二次深化设计方案及主材展示（详细描述）、施工组织流程及时间节点（详细描述）、现场管理</w:t>
      </w:r>
      <w:r>
        <w:rPr>
          <w:rFonts w:hint="eastAsia" w:ascii="仿宋" w:hAnsi="仿宋" w:eastAsia="仿宋"/>
          <w:sz w:val="28"/>
          <w:szCs w:val="28"/>
        </w:rPr>
        <w:t>（详细描述）</w:t>
      </w:r>
      <w:r>
        <w:rPr>
          <w:rFonts w:hint="eastAsia" w:ascii="仿宋" w:hAnsi="仿宋" w:eastAsia="仿宋" w:cs="Times New Roman"/>
          <w:sz w:val="28"/>
          <w:szCs w:val="28"/>
        </w:rPr>
        <w:t>及售后服务</w:t>
      </w:r>
      <w:r>
        <w:rPr>
          <w:rFonts w:hint="eastAsia" w:ascii="仿宋" w:hAnsi="仿宋" w:eastAsia="仿宋"/>
          <w:sz w:val="28"/>
          <w:szCs w:val="28"/>
        </w:rPr>
        <w:t>（简短）</w:t>
      </w:r>
      <w:r>
        <w:rPr>
          <w:rFonts w:hint="eastAsia" w:ascii="仿宋" w:hAnsi="仿宋" w:eastAsia="仿宋" w:cs="Times New Roman"/>
          <w:sz w:val="28"/>
          <w:szCs w:val="28"/>
        </w:rPr>
        <w:t>进行讲标，时间控制20-30分钟。讲标结束与采购人进行谈判并进行第二轮现场报价，评审小组根据第二轮现场报价以及谈判结果按照本文件的评审办法进行综合评审，评分最高的供应商为中选候选人。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评审小组对价格的计算错误按下述原则修正：（1）如果报价文件的大写金额和小写金额不一致的，以大写金额为准进行修正；（2）总价金额与按单价汇总金额不一致的,以单价金额计算结果为准;（3）单价金额小数点有明显错位的,应以总价为准,并修改单价;（4）供应商不同意以上修正，则其报价将被拒绝。</w:t>
      </w:r>
    </w:p>
    <w:p>
      <w:pPr>
        <w:spacing w:line="360" w:lineRule="auto"/>
        <w:ind w:firstLine="537" w:firstLineChars="192"/>
        <w:rPr>
          <w:rFonts w:ascii="仿宋" w:hAnsi="仿宋" w:eastAsia="仿宋"/>
          <w:sz w:val="28"/>
          <w:szCs w:val="28"/>
        </w:rPr>
      </w:pPr>
      <w:r>
        <w:rPr>
          <w:rFonts w:hint="eastAsia" w:ascii="仿宋" w:hAnsi="仿宋" w:eastAsia="仿宋"/>
          <w:sz w:val="28"/>
          <w:szCs w:val="28"/>
        </w:rPr>
        <w:t>（二）谈判程序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1.各供应商签到；</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2.主持人宣布谈判及其注意事项；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3.监督人员宣读纪律要求；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4.供应商代表现场检查各响应文件的密封情况并签字；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5.主持人当众开启除报价文件以外的所有文件并组织评审小组对供应商进行资格审查</w:t>
      </w:r>
      <w:r>
        <w:rPr>
          <w:rFonts w:hint="eastAsia" w:ascii="仿宋" w:hAnsi="仿宋" w:eastAsia="仿宋"/>
          <w:bCs/>
          <w:sz w:val="28"/>
          <w:szCs w:val="28"/>
        </w:rPr>
        <w:t>（不符合资格条件的当场退还该供应商所有文件</w:t>
      </w:r>
      <w:r>
        <w:rPr>
          <w:rFonts w:hint="eastAsia" w:ascii="仿宋" w:hAnsi="仿宋" w:eastAsia="仿宋"/>
          <w:b/>
          <w:bCs/>
          <w:sz w:val="28"/>
          <w:szCs w:val="28"/>
        </w:rPr>
        <w:t>，</w:t>
      </w:r>
      <w:r>
        <w:rPr>
          <w:rFonts w:hint="eastAsia" w:ascii="仿宋" w:hAnsi="仿宋" w:eastAsia="仿宋"/>
          <w:sz w:val="28"/>
          <w:szCs w:val="28"/>
        </w:rPr>
        <w:t>并要求其离场）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6.主持人当众开启各资格审查合格供应商的报价文件，公布各供应商报价并登记，供应商对报价签字确认，各供应商可暂时离场；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7.评审小组与通过资格审查的各供应商分别进行讲标以及第二轮谈判，供应商进行第二轮现场修正报价及签字确认。</w:t>
      </w:r>
      <w:r>
        <w:rPr>
          <w:rFonts w:hint="eastAsia" w:ascii="仿宋" w:hAnsi="仿宋" w:eastAsia="仿宋" w:cs="宋体"/>
          <w:kern w:val="0"/>
          <w:sz w:val="28"/>
          <w:szCs w:val="28"/>
        </w:rPr>
        <w:t>谈判的内容为价格、施工组织等</w:t>
      </w:r>
      <w:r>
        <w:rPr>
          <w:rFonts w:hint="eastAsia" w:ascii="仿宋" w:hAnsi="仿宋" w:eastAsia="仿宋"/>
          <w:sz w:val="28"/>
          <w:szCs w:val="28"/>
        </w:rPr>
        <w:t>（本文件规定作为响应前提条件的除外）。谈判的任何一方在未征得另一方同意的情况下，不得向其他人透露与谈判有关的一切信息。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 评审小组根据第二轮报价及谈判结果进行综合评分，得分最高的供应商即为中选候选人。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9.评审小组及相关监管部门签字确认谈判结果。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（三）有以下情形之一者，认定该供应商谈判响应文件无效：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1.未按竞争性谈判文件要求的递交时间、格式及相关要求递交谈判响应文件的；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2.未实质性响应竞争性谈判文件要求的；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3.响应文件袋未密封完好的；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4.谈判响应文件未按要求签字和加盖公章的；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5.谈判响应文件附有采购人不能接受的条件的；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6.不符合规定资格条件的；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7.法定代表人为同一人或者存在控股、管理关系的不同单位，不得参加同一采购项目响应或者未划分采购项目的同一项目谈判；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8.非委托代理人或法定代表人现场提交二次报价的。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9.评审小组一致认为报价明显不合理的；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10.以他人名义响应、串通响应、以行贿手段谋取中选或者以其他弄虚作假方式响应的；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11.超出竞争性谈判文件规定首轮报价最高额限价的；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12.法律法规规定的其他应作无效响应的。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（四）发生下列情况之一,则本次谈判不成立，采购人将重新组织谈判: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1.在谈判响应文件递交时间截止时，供应商不足三家；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2.资格审查合格的不足三家；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3.按本条第（三）项规定认定后有效响应不足三家的。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（五）评审小组职责</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1．评审小组对谈判响应文件进行审查、质疑、评估和比较，负责本项目的谈判工作，独立履行下列职责：</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（1）审查谈判响应文件是否符合竞争性谈判文件要求，并作出评价；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（2）要求供应商对谈判响应文件有关事项作出解释或者澄清；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（3）受采购人委托按照事先确定的办法推荐中选人；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（4）向采购人报告非法干预谈判工作的行为。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2．评审小组完成谈判后，应向采购人提出书面评价报告，评价报告需评审小组全体成员签字。主要内容包括：</w:t>
      </w:r>
    </w:p>
    <w:p>
      <w:pPr>
        <w:spacing w:line="360" w:lineRule="auto"/>
        <w:ind w:firstLine="537" w:firstLineChars="192"/>
        <w:rPr>
          <w:rFonts w:ascii="仿宋" w:hAnsi="仿宋" w:eastAsia="仿宋"/>
          <w:sz w:val="28"/>
          <w:szCs w:val="28"/>
        </w:rPr>
      </w:pPr>
      <w:r>
        <w:rPr>
          <w:rFonts w:hint="eastAsia" w:ascii="仿宋" w:hAnsi="仿宋" w:eastAsia="仿宋"/>
          <w:sz w:val="28"/>
          <w:szCs w:val="28"/>
        </w:rPr>
        <w:t>（1）谈判日期和地点；</w:t>
      </w:r>
    </w:p>
    <w:p>
      <w:pPr>
        <w:spacing w:line="360" w:lineRule="auto"/>
        <w:ind w:firstLine="537" w:firstLineChars="192"/>
        <w:rPr>
          <w:rFonts w:ascii="仿宋" w:hAnsi="仿宋" w:eastAsia="仿宋"/>
          <w:sz w:val="28"/>
          <w:szCs w:val="28"/>
        </w:rPr>
      </w:pPr>
      <w:r>
        <w:rPr>
          <w:rFonts w:hint="eastAsia" w:ascii="仿宋" w:hAnsi="仿宋" w:eastAsia="仿宋"/>
          <w:sz w:val="28"/>
          <w:szCs w:val="28"/>
        </w:rPr>
        <w:t>（2）供应商名单和评审小组成员名单；</w:t>
      </w:r>
    </w:p>
    <w:p>
      <w:pPr>
        <w:spacing w:line="360" w:lineRule="auto"/>
        <w:ind w:firstLine="537" w:firstLineChars="192"/>
        <w:rPr>
          <w:rFonts w:ascii="仿宋" w:hAnsi="仿宋" w:eastAsia="仿宋"/>
          <w:sz w:val="28"/>
          <w:szCs w:val="28"/>
        </w:rPr>
      </w:pPr>
      <w:r>
        <w:rPr>
          <w:rFonts w:hint="eastAsia" w:ascii="仿宋" w:hAnsi="仿宋" w:eastAsia="仿宋"/>
          <w:sz w:val="28"/>
          <w:szCs w:val="28"/>
        </w:rPr>
        <w:t>（3）谈判结果排名；</w:t>
      </w:r>
    </w:p>
    <w:p>
      <w:pPr>
        <w:spacing w:line="360" w:lineRule="auto"/>
        <w:ind w:firstLine="537" w:firstLineChars="192"/>
        <w:rPr>
          <w:rFonts w:ascii="仿宋" w:hAnsi="仿宋" w:eastAsia="仿宋"/>
          <w:sz w:val="28"/>
          <w:szCs w:val="28"/>
        </w:rPr>
      </w:pPr>
      <w:r>
        <w:rPr>
          <w:rFonts w:hint="eastAsia" w:ascii="仿宋" w:hAnsi="仿宋" w:eastAsia="仿宋"/>
          <w:sz w:val="28"/>
          <w:szCs w:val="28"/>
        </w:rPr>
        <w:t>（4）谈判记录及说明，包括报价无效供应商名单及原因；</w:t>
      </w:r>
    </w:p>
    <w:p>
      <w:pPr>
        <w:spacing w:line="360" w:lineRule="auto"/>
        <w:ind w:firstLine="537" w:firstLineChars="192"/>
        <w:rPr>
          <w:rFonts w:ascii="仿宋" w:hAnsi="仿宋" w:eastAsia="仿宋"/>
          <w:sz w:val="28"/>
          <w:szCs w:val="28"/>
        </w:rPr>
      </w:pPr>
      <w:r>
        <w:rPr>
          <w:rFonts w:hint="eastAsia" w:ascii="仿宋" w:hAnsi="仿宋" w:eastAsia="仿宋"/>
          <w:sz w:val="28"/>
          <w:szCs w:val="28"/>
        </w:rPr>
        <w:t>（5）评审小组推荐的中选候选人。</w:t>
      </w:r>
    </w:p>
    <w:p>
      <w:pPr>
        <w:spacing w:line="360" w:lineRule="auto"/>
        <w:ind w:firstLine="537" w:firstLineChars="192"/>
        <w:rPr>
          <w:rFonts w:ascii="仿宋" w:hAnsi="仿宋" w:eastAsia="仿宋"/>
          <w:sz w:val="28"/>
          <w:szCs w:val="28"/>
        </w:rPr>
      </w:pPr>
      <w:r>
        <w:rPr>
          <w:rFonts w:hint="eastAsia" w:ascii="仿宋" w:hAnsi="仿宋" w:eastAsia="仿宋"/>
          <w:sz w:val="28"/>
          <w:szCs w:val="28"/>
        </w:rPr>
        <w:t>3.谈判原则</w:t>
      </w:r>
    </w:p>
    <w:p>
      <w:pPr>
        <w:spacing w:line="360" w:lineRule="auto"/>
        <w:ind w:firstLine="537" w:firstLineChars="192"/>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客观性原则：评审小组将严格按照竞争性谈判文件的要求，对供应商的谈判响应文件进行认真评审；评审小组对谈判响应文件的评审仅依据竞争性谈判文件本身，而不依据竞争性谈判文件以外的任何因素。</w:t>
      </w:r>
    </w:p>
    <w:p>
      <w:pPr>
        <w:spacing w:line="360" w:lineRule="auto"/>
        <w:ind w:firstLine="537" w:firstLineChars="192"/>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统一性原则：评审小组将按照统一的谈判原则和谈判方法，用同一标准进行评审。</w:t>
      </w:r>
    </w:p>
    <w:p>
      <w:pPr>
        <w:spacing w:line="360" w:lineRule="auto"/>
        <w:ind w:firstLine="537" w:firstLineChars="192"/>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独立性原则：谈判工作在评审小组内部独立进行，不受外界任何因素的干扰和影响。评审小组成员对出具的意见和确认的结果承担个人责任。</w:t>
      </w:r>
    </w:p>
    <w:p>
      <w:pPr>
        <w:spacing w:line="360" w:lineRule="auto"/>
        <w:ind w:firstLine="537" w:firstLineChars="192"/>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保密性原则：采购人应当采取必要的措施，保证谈判在严格保密的情况下进行。</w:t>
      </w:r>
    </w:p>
    <w:p>
      <w:pPr>
        <w:spacing w:line="360" w:lineRule="auto"/>
        <w:ind w:firstLine="537" w:firstLineChars="192"/>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综合性原则：评审小组将综合分析、评审供应商的各项指标，而不以单项指标的优劣评定出中选人。</w:t>
      </w:r>
    </w:p>
    <w:p>
      <w:pPr>
        <w:spacing w:line="360" w:lineRule="auto"/>
        <w:ind w:firstLine="537" w:firstLineChars="192"/>
        <w:rPr>
          <w:rFonts w:ascii="仿宋" w:hAnsi="仿宋" w:eastAsia="仿宋"/>
          <w:sz w:val="28"/>
          <w:szCs w:val="28"/>
        </w:rPr>
      </w:pPr>
      <w:r>
        <w:rPr>
          <w:rFonts w:hint="eastAsia" w:ascii="仿宋" w:hAnsi="仿宋" w:eastAsia="仿宋"/>
          <w:sz w:val="28"/>
          <w:szCs w:val="28"/>
        </w:rPr>
        <w:t>（六）综合评审标准</w:t>
      </w:r>
    </w:p>
    <w:tbl>
      <w:tblPr>
        <w:tblStyle w:val="17"/>
        <w:tblW w:w="9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954"/>
        <w:gridCol w:w="1398"/>
        <w:gridCol w:w="1204"/>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012" w:type="dxa"/>
            <w:gridSpan w:val="5"/>
            <w:vAlign w:val="center"/>
          </w:tcPr>
          <w:p>
            <w:pPr>
              <w:spacing w:line="280" w:lineRule="exact"/>
              <w:jc w:val="center"/>
              <w:rPr>
                <w:b/>
                <w:color w:val="FF0000"/>
                <w:szCs w:val="21"/>
              </w:rPr>
            </w:pPr>
            <w:r>
              <w:rPr>
                <w:rFonts w:hint="eastAsia"/>
                <w:b/>
                <w:color w:val="FF0000"/>
                <w:szCs w:val="21"/>
              </w:rPr>
              <w:t>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700" w:type="dxa"/>
            <w:gridSpan w:val="2"/>
            <w:vAlign w:val="center"/>
          </w:tcPr>
          <w:p>
            <w:pPr>
              <w:spacing w:line="280" w:lineRule="exact"/>
              <w:ind w:firstLine="30" w:firstLineChars="14"/>
              <w:jc w:val="center"/>
              <w:rPr>
                <w:b/>
                <w:color w:val="FF0000"/>
                <w:szCs w:val="21"/>
              </w:rPr>
            </w:pPr>
            <w:r>
              <w:rPr>
                <w:rFonts w:hint="eastAsia"/>
                <w:b/>
                <w:color w:val="FF0000"/>
                <w:szCs w:val="21"/>
              </w:rPr>
              <w:t>序号</w:t>
            </w:r>
          </w:p>
        </w:tc>
        <w:tc>
          <w:tcPr>
            <w:tcW w:w="2602" w:type="dxa"/>
            <w:gridSpan w:val="2"/>
            <w:vAlign w:val="center"/>
          </w:tcPr>
          <w:p>
            <w:pPr>
              <w:spacing w:line="280" w:lineRule="exact"/>
              <w:ind w:firstLine="30" w:firstLineChars="14"/>
              <w:jc w:val="center"/>
              <w:rPr>
                <w:b/>
                <w:color w:val="FF0000"/>
                <w:szCs w:val="21"/>
              </w:rPr>
            </w:pPr>
            <w:r>
              <w:rPr>
                <w:rFonts w:hint="eastAsia"/>
                <w:b/>
                <w:color w:val="FF0000"/>
                <w:szCs w:val="21"/>
              </w:rPr>
              <w:t>条款内容</w:t>
            </w:r>
          </w:p>
        </w:tc>
        <w:tc>
          <w:tcPr>
            <w:tcW w:w="4710" w:type="dxa"/>
            <w:vAlign w:val="center"/>
          </w:tcPr>
          <w:p>
            <w:pPr>
              <w:spacing w:line="280" w:lineRule="exact"/>
              <w:jc w:val="center"/>
              <w:rPr>
                <w:b/>
                <w:color w:val="FF0000"/>
                <w:szCs w:val="21"/>
              </w:rPr>
            </w:pPr>
            <w:r>
              <w:rPr>
                <w:rFonts w:hint="eastAsia"/>
                <w:b/>
                <w:color w:val="FF000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0" w:type="dxa"/>
            <w:gridSpan w:val="2"/>
            <w:vAlign w:val="center"/>
          </w:tcPr>
          <w:p>
            <w:pPr>
              <w:spacing w:line="280" w:lineRule="exact"/>
              <w:jc w:val="center"/>
              <w:rPr>
                <w:rFonts w:ascii="仿宋_GB2312" w:eastAsia="仿宋_GB2312"/>
                <w:color w:val="FF0000"/>
                <w:sz w:val="24"/>
              </w:rPr>
            </w:pPr>
            <w:r>
              <w:rPr>
                <w:rFonts w:hint="eastAsia" w:ascii="仿宋_GB2312" w:eastAsia="仿宋_GB2312"/>
                <w:color w:val="FF0000"/>
                <w:sz w:val="24"/>
              </w:rPr>
              <w:t>1</w:t>
            </w:r>
          </w:p>
        </w:tc>
        <w:tc>
          <w:tcPr>
            <w:tcW w:w="2602" w:type="dxa"/>
            <w:gridSpan w:val="2"/>
            <w:vAlign w:val="center"/>
          </w:tcPr>
          <w:p>
            <w:pPr>
              <w:spacing w:line="280" w:lineRule="exact"/>
              <w:jc w:val="center"/>
              <w:rPr>
                <w:rFonts w:ascii="宋体" w:hAnsi="宋体"/>
                <w:color w:val="FF0000"/>
                <w:sz w:val="24"/>
              </w:rPr>
            </w:pPr>
            <w:r>
              <w:rPr>
                <w:rFonts w:hint="eastAsia" w:ascii="宋体" w:hAnsi="宋体"/>
                <w:color w:val="FF0000"/>
                <w:sz w:val="24"/>
              </w:rPr>
              <w:t>分值构成（100分）</w:t>
            </w:r>
          </w:p>
        </w:tc>
        <w:tc>
          <w:tcPr>
            <w:tcW w:w="4710" w:type="dxa"/>
            <w:vAlign w:val="center"/>
          </w:tcPr>
          <w:p>
            <w:pPr>
              <w:spacing w:line="280" w:lineRule="exact"/>
              <w:rPr>
                <w:rFonts w:ascii="宋体" w:hAnsi="宋体"/>
                <w:color w:val="FF0000"/>
                <w:sz w:val="24"/>
              </w:rPr>
            </w:pPr>
            <w:r>
              <w:rPr>
                <w:rFonts w:hint="eastAsia" w:ascii="宋体" w:hAnsi="宋体"/>
                <w:color w:val="FF0000"/>
                <w:sz w:val="24"/>
              </w:rPr>
              <w:t>资信情况：4分</w:t>
            </w:r>
          </w:p>
          <w:p>
            <w:pPr>
              <w:spacing w:line="280" w:lineRule="exact"/>
              <w:rPr>
                <w:rFonts w:ascii="宋体" w:hAnsi="宋体"/>
                <w:color w:val="FF0000"/>
                <w:sz w:val="24"/>
              </w:rPr>
            </w:pPr>
            <w:r>
              <w:rPr>
                <w:rFonts w:hint="eastAsia" w:ascii="宋体" w:hAnsi="宋体"/>
                <w:color w:val="FF0000"/>
                <w:sz w:val="24"/>
              </w:rPr>
              <w:t>业绩：6分</w:t>
            </w:r>
          </w:p>
          <w:p>
            <w:pPr>
              <w:spacing w:line="280" w:lineRule="exact"/>
              <w:rPr>
                <w:rFonts w:ascii="宋体" w:hAnsi="宋体"/>
                <w:color w:val="FF0000"/>
                <w:sz w:val="24"/>
              </w:rPr>
            </w:pPr>
            <w:r>
              <w:rPr>
                <w:rFonts w:hint="eastAsia" w:ascii="宋体" w:hAnsi="宋体"/>
                <w:color w:val="FF0000"/>
                <w:sz w:val="24"/>
              </w:rPr>
              <w:t>项目班组机构:10分</w:t>
            </w:r>
          </w:p>
          <w:p>
            <w:pPr>
              <w:spacing w:line="280" w:lineRule="exact"/>
              <w:rPr>
                <w:rFonts w:ascii="宋体" w:hAnsi="宋体"/>
                <w:color w:val="FF0000"/>
                <w:sz w:val="24"/>
              </w:rPr>
            </w:pPr>
            <w:r>
              <w:rPr>
                <w:rFonts w:hint="eastAsia" w:ascii="宋体" w:hAnsi="宋体"/>
                <w:color w:val="FF0000"/>
                <w:sz w:val="24"/>
              </w:rPr>
              <w:t>竞争性谈判报价：80分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700" w:type="dxa"/>
            <w:gridSpan w:val="2"/>
            <w:vAlign w:val="center"/>
          </w:tcPr>
          <w:p>
            <w:pPr>
              <w:spacing w:line="280" w:lineRule="exact"/>
              <w:jc w:val="center"/>
              <w:rPr>
                <w:rFonts w:ascii="仿宋_GB2312" w:eastAsia="仿宋_GB2312"/>
                <w:b/>
                <w:color w:val="FF0000"/>
                <w:sz w:val="24"/>
              </w:rPr>
            </w:pPr>
            <w:r>
              <w:rPr>
                <w:rFonts w:hint="eastAsia" w:ascii="仿宋_GB2312" w:eastAsia="仿宋_GB2312"/>
                <w:b/>
                <w:color w:val="FF0000"/>
                <w:sz w:val="24"/>
              </w:rPr>
              <w:t>序号</w:t>
            </w:r>
          </w:p>
        </w:tc>
        <w:tc>
          <w:tcPr>
            <w:tcW w:w="1398" w:type="dxa"/>
            <w:vAlign w:val="center"/>
          </w:tcPr>
          <w:p>
            <w:pPr>
              <w:spacing w:line="280" w:lineRule="exact"/>
              <w:ind w:firstLine="34" w:firstLineChars="14"/>
              <w:jc w:val="center"/>
              <w:rPr>
                <w:rFonts w:ascii="宋体" w:hAnsi="宋体"/>
                <w:b/>
                <w:color w:val="FF0000"/>
                <w:sz w:val="24"/>
              </w:rPr>
            </w:pPr>
            <w:r>
              <w:rPr>
                <w:rFonts w:hint="eastAsia" w:ascii="宋体" w:hAnsi="宋体"/>
                <w:b/>
                <w:color w:val="FF0000"/>
                <w:sz w:val="24"/>
              </w:rPr>
              <w:t>评分因素</w:t>
            </w:r>
          </w:p>
        </w:tc>
        <w:tc>
          <w:tcPr>
            <w:tcW w:w="1204" w:type="dxa"/>
            <w:vAlign w:val="center"/>
          </w:tcPr>
          <w:p>
            <w:pPr>
              <w:spacing w:line="280" w:lineRule="exact"/>
              <w:ind w:firstLine="34" w:firstLineChars="14"/>
              <w:jc w:val="center"/>
              <w:rPr>
                <w:rFonts w:ascii="宋体" w:hAnsi="宋体"/>
                <w:b/>
                <w:color w:val="FF0000"/>
                <w:sz w:val="24"/>
              </w:rPr>
            </w:pPr>
            <w:r>
              <w:rPr>
                <w:rFonts w:hint="eastAsia" w:ascii="宋体" w:hAnsi="宋体"/>
                <w:b/>
                <w:color w:val="FF0000"/>
                <w:sz w:val="24"/>
              </w:rPr>
              <w:t>分值</w:t>
            </w:r>
          </w:p>
        </w:tc>
        <w:tc>
          <w:tcPr>
            <w:tcW w:w="4710" w:type="dxa"/>
            <w:vAlign w:val="center"/>
          </w:tcPr>
          <w:p>
            <w:pPr>
              <w:spacing w:line="280" w:lineRule="exact"/>
              <w:jc w:val="center"/>
              <w:rPr>
                <w:rFonts w:ascii="宋体" w:hAnsi="宋体"/>
                <w:b/>
                <w:color w:val="FF0000"/>
                <w:sz w:val="24"/>
              </w:rPr>
            </w:pPr>
            <w:r>
              <w:rPr>
                <w:rFonts w:hint="eastAsia" w:ascii="宋体" w:hAnsi="宋体"/>
                <w:b/>
                <w:color w:val="FF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746" w:type="dxa"/>
            <w:vMerge w:val="restart"/>
            <w:vAlign w:val="center"/>
          </w:tcPr>
          <w:p>
            <w:pPr>
              <w:spacing w:line="280" w:lineRule="exact"/>
              <w:rPr>
                <w:rFonts w:ascii="仿宋_GB2312" w:eastAsia="仿宋_GB2312"/>
                <w:color w:val="FF0000"/>
                <w:sz w:val="24"/>
              </w:rPr>
            </w:pPr>
            <w:r>
              <w:rPr>
                <w:rFonts w:hint="eastAsia" w:ascii="仿宋_GB2312" w:eastAsia="仿宋_GB2312"/>
                <w:color w:val="FF0000"/>
                <w:sz w:val="24"/>
              </w:rPr>
              <w:t>1</w:t>
            </w:r>
          </w:p>
          <w:p>
            <w:pPr>
              <w:spacing w:line="280" w:lineRule="exact"/>
              <w:rPr>
                <w:rFonts w:ascii="仿宋_GB2312" w:eastAsia="仿宋_GB2312"/>
                <w:color w:val="FF0000"/>
                <w:sz w:val="24"/>
              </w:rPr>
            </w:pPr>
          </w:p>
          <w:p>
            <w:pPr>
              <w:spacing w:line="280" w:lineRule="exact"/>
              <w:rPr>
                <w:rFonts w:ascii="仿宋_GB2312" w:eastAsia="仿宋_GB2312"/>
                <w:color w:val="FF0000"/>
                <w:sz w:val="24"/>
              </w:rPr>
            </w:pPr>
          </w:p>
          <w:p>
            <w:pPr>
              <w:spacing w:line="280" w:lineRule="exact"/>
              <w:rPr>
                <w:rFonts w:ascii="仿宋_GB2312" w:eastAsia="仿宋_GB2312"/>
                <w:color w:val="FF0000"/>
                <w:sz w:val="24"/>
              </w:rPr>
            </w:pPr>
          </w:p>
        </w:tc>
        <w:tc>
          <w:tcPr>
            <w:tcW w:w="954" w:type="dxa"/>
            <w:vAlign w:val="center"/>
          </w:tcPr>
          <w:p>
            <w:pPr>
              <w:spacing w:line="280" w:lineRule="exact"/>
              <w:jc w:val="center"/>
              <w:rPr>
                <w:rFonts w:ascii="宋体" w:hAnsi="宋体"/>
                <w:color w:val="FF0000"/>
                <w:sz w:val="24"/>
              </w:rPr>
            </w:pPr>
            <w:r>
              <w:rPr>
                <w:rFonts w:hint="eastAsia" w:ascii="宋体" w:hAnsi="宋体"/>
                <w:color w:val="FF0000"/>
                <w:sz w:val="24"/>
              </w:rPr>
              <w:t>资信情况（4分）</w:t>
            </w:r>
          </w:p>
        </w:tc>
        <w:tc>
          <w:tcPr>
            <w:tcW w:w="1398" w:type="dxa"/>
            <w:vAlign w:val="center"/>
          </w:tcPr>
          <w:p>
            <w:pPr>
              <w:spacing w:line="280" w:lineRule="exact"/>
              <w:ind w:firstLine="33" w:firstLineChars="14"/>
              <w:jc w:val="center"/>
              <w:rPr>
                <w:rFonts w:ascii="宋体" w:hAnsi="宋体"/>
                <w:color w:val="FF0000"/>
                <w:sz w:val="24"/>
              </w:rPr>
            </w:pPr>
            <w:r>
              <w:rPr>
                <w:rFonts w:hint="eastAsia" w:ascii="宋体" w:hAnsi="宋体"/>
                <w:color w:val="FF0000"/>
                <w:sz w:val="24"/>
              </w:rPr>
              <w:t>资质（4分）</w:t>
            </w:r>
          </w:p>
        </w:tc>
        <w:tc>
          <w:tcPr>
            <w:tcW w:w="1204" w:type="dxa"/>
            <w:vAlign w:val="center"/>
          </w:tcPr>
          <w:p>
            <w:pPr>
              <w:spacing w:line="280" w:lineRule="exact"/>
              <w:ind w:firstLine="33" w:firstLineChars="14"/>
              <w:jc w:val="center"/>
              <w:rPr>
                <w:rFonts w:ascii="宋体" w:hAnsi="宋体"/>
                <w:color w:val="FF0000"/>
                <w:sz w:val="24"/>
              </w:rPr>
            </w:pPr>
            <w:r>
              <w:rPr>
                <w:rFonts w:hint="eastAsia" w:ascii="宋体" w:hAnsi="宋体"/>
                <w:color w:val="FF0000"/>
                <w:sz w:val="24"/>
              </w:rPr>
              <w:t>4分</w:t>
            </w:r>
          </w:p>
        </w:tc>
        <w:tc>
          <w:tcPr>
            <w:tcW w:w="4710" w:type="dxa"/>
            <w:vAlign w:val="center"/>
          </w:tcPr>
          <w:p>
            <w:pPr>
              <w:pStyle w:val="36"/>
              <w:numPr>
                <w:ilvl w:val="0"/>
                <w:numId w:val="1"/>
              </w:numPr>
              <w:ind w:left="48" w:firstLine="0" w:firstLineChars="0"/>
              <w:rPr>
                <w:rFonts w:ascii="宋体" w:hAnsi="宋体"/>
                <w:color w:val="FF0000"/>
                <w:sz w:val="24"/>
              </w:rPr>
            </w:pPr>
            <w:r>
              <w:rPr>
                <w:rFonts w:hint="eastAsia" w:ascii="宋体" w:hAnsi="宋体"/>
                <w:color w:val="FF0000"/>
                <w:sz w:val="24"/>
              </w:rPr>
              <w:t>取得建筑装饰装修工程专业承包资质二级得2分。</w:t>
            </w:r>
          </w:p>
          <w:p>
            <w:pPr>
              <w:pStyle w:val="36"/>
              <w:numPr>
                <w:ilvl w:val="0"/>
                <w:numId w:val="1"/>
              </w:numPr>
              <w:ind w:left="48" w:firstLine="0" w:firstLineChars="0"/>
              <w:rPr>
                <w:rFonts w:ascii="宋体" w:hAnsi="宋体"/>
                <w:color w:val="FF0000"/>
                <w:sz w:val="24"/>
              </w:rPr>
            </w:pPr>
            <w:r>
              <w:rPr>
                <w:rFonts w:hint="eastAsia" w:ascii="宋体" w:hAnsi="宋体"/>
                <w:color w:val="FF0000"/>
                <w:sz w:val="24"/>
              </w:rPr>
              <w:t>取得建筑装饰装修工程专业承包资质一级得4分</w:t>
            </w:r>
          </w:p>
          <w:p>
            <w:pPr>
              <w:ind w:left="48"/>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746" w:type="dxa"/>
            <w:vMerge w:val="continue"/>
            <w:vAlign w:val="center"/>
          </w:tcPr>
          <w:p>
            <w:pPr>
              <w:spacing w:line="280" w:lineRule="exact"/>
              <w:rPr>
                <w:rFonts w:ascii="仿宋_GB2312" w:eastAsia="仿宋_GB2312"/>
                <w:color w:val="FF0000"/>
                <w:sz w:val="24"/>
              </w:rPr>
            </w:pPr>
          </w:p>
        </w:tc>
        <w:tc>
          <w:tcPr>
            <w:tcW w:w="954" w:type="dxa"/>
            <w:vAlign w:val="center"/>
          </w:tcPr>
          <w:p>
            <w:pPr>
              <w:spacing w:line="280" w:lineRule="exact"/>
              <w:rPr>
                <w:rFonts w:ascii="宋体" w:hAnsi="宋体"/>
                <w:color w:val="FF0000"/>
                <w:sz w:val="24"/>
              </w:rPr>
            </w:pPr>
            <w:r>
              <w:rPr>
                <w:rFonts w:hint="eastAsia" w:ascii="宋体" w:hAnsi="宋体"/>
                <w:color w:val="FF0000"/>
                <w:sz w:val="24"/>
              </w:rPr>
              <w:t>业绩（6分）</w:t>
            </w:r>
          </w:p>
        </w:tc>
        <w:tc>
          <w:tcPr>
            <w:tcW w:w="1398" w:type="dxa"/>
            <w:vAlign w:val="center"/>
          </w:tcPr>
          <w:p>
            <w:pPr>
              <w:spacing w:line="280" w:lineRule="exact"/>
              <w:ind w:firstLine="33" w:firstLineChars="14"/>
              <w:jc w:val="center"/>
              <w:rPr>
                <w:rFonts w:ascii="宋体" w:hAnsi="宋体"/>
                <w:color w:val="FF0000"/>
                <w:sz w:val="24"/>
              </w:rPr>
            </w:pPr>
            <w:r>
              <w:rPr>
                <w:rFonts w:hint="eastAsia" w:ascii="宋体" w:hAnsi="宋体"/>
                <w:color w:val="FF0000"/>
                <w:sz w:val="24"/>
              </w:rPr>
              <w:t>工程业绩（6分）</w:t>
            </w:r>
          </w:p>
        </w:tc>
        <w:tc>
          <w:tcPr>
            <w:tcW w:w="1204" w:type="dxa"/>
            <w:vAlign w:val="center"/>
          </w:tcPr>
          <w:p>
            <w:pPr>
              <w:spacing w:line="280" w:lineRule="exact"/>
              <w:ind w:firstLine="33" w:firstLineChars="14"/>
              <w:jc w:val="center"/>
              <w:rPr>
                <w:rFonts w:ascii="宋体" w:hAnsi="宋体"/>
                <w:color w:val="FF0000"/>
                <w:sz w:val="24"/>
              </w:rPr>
            </w:pPr>
            <w:r>
              <w:rPr>
                <w:rFonts w:hint="eastAsia" w:ascii="宋体" w:hAnsi="宋体"/>
                <w:color w:val="FF0000"/>
                <w:sz w:val="24"/>
              </w:rPr>
              <w:t>6分</w:t>
            </w:r>
          </w:p>
        </w:tc>
        <w:tc>
          <w:tcPr>
            <w:tcW w:w="4710" w:type="dxa"/>
            <w:vAlign w:val="center"/>
          </w:tcPr>
          <w:p>
            <w:pPr>
              <w:pStyle w:val="39"/>
              <w:numPr>
                <w:ilvl w:val="0"/>
                <w:numId w:val="2"/>
              </w:numPr>
              <w:adjustRightInd w:val="0"/>
              <w:snapToGrid w:val="0"/>
              <w:spacing w:line="280" w:lineRule="exact"/>
              <w:rPr>
                <w:color w:val="FF0000"/>
                <w:kern w:val="2"/>
                <w:sz w:val="24"/>
                <w:szCs w:val="24"/>
              </w:rPr>
            </w:pPr>
            <w:r>
              <w:rPr>
                <w:rFonts w:hint="eastAsia"/>
                <w:color w:val="FF0000"/>
                <w:kern w:val="2"/>
                <w:sz w:val="24"/>
                <w:szCs w:val="24"/>
              </w:rPr>
              <w:t>响应供应商近三年完成的类似业绩，每一项业绩得2分，最高得6分。提供合同复印件证明。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746" w:type="dxa"/>
            <w:vMerge w:val="continue"/>
            <w:vAlign w:val="center"/>
          </w:tcPr>
          <w:p>
            <w:pPr>
              <w:spacing w:line="280" w:lineRule="exact"/>
              <w:rPr>
                <w:rFonts w:ascii="仿宋_GB2312" w:eastAsia="仿宋_GB2312"/>
                <w:color w:val="FF0000"/>
                <w:sz w:val="24"/>
              </w:rPr>
            </w:pPr>
          </w:p>
        </w:tc>
        <w:tc>
          <w:tcPr>
            <w:tcW w:w="954" w:type="dxa"/>
            <w:vMerge w:val="restart"/>
            <w:vAlign w:val="center"/>
          </w:tcPr>
          <w:p>
            <w:pPr>
              <w:spacing w:line="280" w:lineRule="exact"/>
              <w:rPr>
                <w:rFonts w:ascii="宋体" w:hAnsi="宋体"/>
                <w:color w:val="FF0000"/>
                <w:sz w:val="24"/>
              </w:rPr>
            </w:pPr>
            <w:r>
              <w:rPr>
                <w:rFonts w:hint="eastAsia" w:ascii="宋体" w:hAnsi="宋体"/>
                <w:color w:val="FF0000"/>
                <w:sz w:val="24"/>
              </w:rPr>
              <w:t>项目班组机构（</w:t>
            </w:r>
            <w:r>
              <w:rPr>
                <w:rFonts w:hint="eastAsia" w:ascii="宋体" w:hAnsi="宋体"/>
                <w:color w:val="FF0000"/>
                <w:sz w:val="24"/>
                <w:lang w:val="en-US" w:eastAsia="zh-CN"/>
              </w:rPr>
              <w:t>10</w:t>
            </w:r>
            <w:r>
              <w:rPr>
                <w:rFonts w:hint="eastAsia" w:ascii="宋体" w:hAnsi="宋体"/>
                <w:color w:val="FF0000"/>
                <w:sz w:val="24"/>
              </w:rPr>
              <w:t>分）</w:t>
            </w:r>
          </w:p>
        </w:tc>
        <w:tc>
          <w:tcPr>
            <w:tcW w:w="1398" w:type="dxa"/>
            <w:vAlign w:val="center"/>
          </w:tcPr>
          <w:p>
            <w:pPr>
              <w:autoSpaceDE w:val="0"/>
              <w:autoSpaceDN w:val="0"/>
              <w:adjustRightInd w:val="0"/>
              <w:spacing w:line="320" w:lineRule="exact"/>
              <w:ind w:right="-20"/>
              <w:jc w:val="center"/>
              <w:rPr>
                <w:rFonts w:ascii="宋体" w:hAnsi="宋体"/>
                <w:color w:val="FF0000"/>
                <w:w w:val="99"/>
                <w:kern w:val="0"/>
                <w:position w:val="-5"/>
                <w:sz w:val="24"/>
              </w:rPr>
            </w:pPr>
            <w:r>
              <w:rPr>
                <w:rFonts w:hint="eastAsia" w:ascii="宋体" w:hAnsi="宋体"/>
                <w:color w:val="FF0000"/>
                <w:w w:val="99"/>
                <w:kern w:val="0"/>
                <w:position w:val="-5"/>
                <w:sz w:val="24"/>
              </w:rPr>
              <w:t>项目负责人任职资格</w:t>
            </w:r>
          </w:p>
          <w:p>
            <w:pPr>
              <w:spacing w:line="320" w:lineRule="exact"/>
              <w:ind w:firstLine="33" w:firstLineChars="14"/>
              <w:jc w:val="center"/>
              <w:rPr>
                <w:rFonts w:ascii="宋体" w:hAnsi="宋体"/>
                <w:color w:val="FF0000"/>
                <w:sz w:val="24"/>
              </w:rPr>
            </w:pPr>
            <w:r>
              <w:rPr>
                <w:rFonts w:hint="eastAsia" w:ascii="宋体" w:hAnsi="宋体"/>
                <w:color w:val="FF0000"/>
                <w:w w:val="99"/>
                <w:kern w:val="0"/>
                <w:position w:val="-5"/>
                <w:sz w:val="24"/>
              </w:rPr>
              <w:t>（</w:t>
            </w:r>
            <w:r>
              <w:rPr>
                <w:rFonts w:hint="eastAsia" w:ascii="宋体" w:hAnsi="宋体"/>
                <w:color w:val="FF0000"/>
                <w:w w:val="99"/>
                <w:kern w:val="0"/>
                <w:position w:val="-5"/>
                <w:sz w:val="24"/>
                <w:lang w:val="en-US" w:eastAsia="zh-CN"/>
              </w:rPr>
              <w:t>5</w:t>
            </w:r>
            <w:r>
              <w:rPr>
                <w:rFonts w:hint="eastAsia" w:ascii="宋体" w:hAnsi="宋体"/>
                <w:color w:val="FF0000"/>
                <w:w w:val="99"/>
                <w:kern w:val="0"/>
                <w:position w:val="-5"/>
                <w:sz w:val="24"/>
              </w:rPr>
              <w:t>分）</w:t>
            </w:r>
          </w:p>
        </w:tc>
        <w:tc>
          <w:tcPr>
            <w:tcW w:w="1204" w:type="dxa"/>
            <w:vAlign w:val="center"/>
          </w:tcPr>
          <w:p>
            <w:pPr>
              <w:spacing w:line="280" w:lineRule="exact"/>
              <w:ind w:firstLine="33" w:firstLineChars="14"/>
              <w:jc w:val="center"/>
              <w:rPr>
                <w:rFonts w:hint="default" w:ascii="宋体" w:hAnsi="宋体" w:eastAsiaTheme="minorEastAsia"/>
                <w:color w:val="FF0000"/>
                <w:sz w:val="24"/>
                <w:lang w:val="en-US" w:eastAsia="zh-CN"/>
              </w:rPr>
            </w:pPr>
            <w:r>
              <w:rPr>
                <w:rFonts w:hint="eastAsia" w:ascii="宋体" w:hAnsi="宋体"/>
                <w:color w:val="FF0000"/>
                <w:sz w:val="24"/>
                <w:lang w:val="en-US" w:eastAsia="zh-CN"/>
              </w:rPr>
              <w:t>5</w:t>
            </w:r>
            <w:r>
              <w:rPr>
                <w:rFonts w:hint="eastAsia" w:ascii="宋体" w:hAnsi="宋体"/>
                <w:color w:val="FF0000"/>
                <w:sz w:val="24"/>
              </w:rPr>
              <w:t>分</w:t>
            </w:r>
            <w:r>
              <w:rPr>
                <w:rFonts w:hint="eastAsia" w:ascii="宋体" w:hAnsi="宋体"/>
                <w:color w:val="FF0000"/>
                <w:sz w:val="24"/>
                <w:lang w:eastAsia="zh-CN"/>
              </w:rPr>
              <w:t>（最高得分</w:t>
            </w:r>
            <w:r>
              <w:rPr>
                <w:rFonts w:hint="eastAsia" w:ascii="宋体" w:hAnsi="宋体"/>
                <w:color w:val="FF0000"/>
                <w:sz w:val="24"/>
                <w:lang w:val="en-US" w:eastAsia="zh-CN"/>
              </w:rPr>
              <w:t>5分）</w:t>
            </w:r>
          </w:p>
        </w:tc>
        <w:tc>
          <w:tcPr>
            <w:tcW w:w="4710" w:type="dxa"/>
            <w:vAlign w:val="center"/>
          </w:tcPr>
          <w:p>
            <w:pPr>
              <w:pStyle w:val="39"/>
              <w:numPr>
                <w:ilvl w:val="0"/>
                <w:numId w:val="3"/>
              </w:numPr>
              <w:adjustRightInd w:val="0"/>
              <w:snapToGrid w:val="0"/>
              <w:spacing w:line="300" w:lineRule="exact"/>
              <w:ind w:left="357" w:hanging="357"/>
              <w:rPr>
                <w:color w:val="FF0000"/>
                <w:kern w:val="2"/>
                <w:sz w:val="24"/>
                <w:szCs w:val="24"/>
              </w:rPr>
            </w:pPr>
            <w:r>
              <w:rPr>
                <w:rFonts w:hint="eastAsia"/>
                <w:color w:val="FF0000"/>
                <w:kern w:val="2"/>
                <w:sz w:val="24"/>
                <w:szCs w:val="24"/>
              </w:rPr>
              <w:t>持有</w:t>
            </w:r>
            <w:r>
              <w:rPr>
                <w:rFonts w:hint="eastAsia"/>
                <w:color w:val="FF0000"/>
                <w:sz w:val="24"/>
              </w:rPr>
              <w:t>建筑</w:t>
            </w:r>
            <w:r>
              <w:rPr>
                <w:rFonts w:hint="eastAsia"/>
                <w:color w:val="FF0000"/>
                <w:kern w:val="2"/>
                <w:sz w:val="24"/>
                <w:szCs w:val="24"/>
              </w:rPr>
              <w:t>工程专业二级建造师注册证书，中级职称证得</w:t>
            </w:r>
            <w:r>
              <w:rPr>
                <w:rFonts w:hint="eastAsia"/>
                <w:color w:val="FF0000"/>
                <w:kern w:val="2"/>
                <w:sz w:val="24"/>
                <w:szCs w:val="24"/>
                <w:lang w:val="en-US" w:eastAsia="zh-CN"/>
              </w:rPr>
              <w:t>3</w:t>
            </w:r>
            <w:r>
              <w:rPr>
                <w:rFonts w:hint="eastAsia"/>
                <w:color w:val="FF0000"/>
                <w:kern w:val="2"/>
                <w:sz w:val="24"/>
                <w:szCs w:val="24"/>
              </w:rPr>
              <w:t>分；持有</w:t>
            </w:r>
            <w:r>
              <w:rPr>
                <w:rFonts w:hint="eastAsia"/>
                <w:color w:val="FF0000"/>
                <w:sz w:val="24"/>
              </w:rPr>
              <w:t>建筑</w:t>
            </w:r>
            <w:r>
              <w:rPr>
                <w:rFonts w:hint="eastAsia"/>
                <w:color w:val="FF0000"/>
                <w:kern w:val="2"/>
                <w:sz w:val="24"/>
                <w:szCs w:val="24"/>
              </w:rPr>
              <w:t>专业二级建造师注册证书，高级职称证得</w:t>
            </w:r>
            <w:r>
              <w:rPr>
                <w:rFonts w:hint="eastAsia"/>
                <w:color w:val="FF0000"/>
                <w:kern w:val="2"/>
                <w:sz w:val="24"/>
                <w:szCs w:val="24"/>
                <w:lang w:val="en-US" w:eastAsia="zh-CN"/>
              </w:rPr>
              <w:t>5</w:t>
            </w:r>
            <w:r>
              <w:rPr>
                <w:rFonts w:hint="eastAsia"/>
                <w:color w:val="FF0000"/>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746" w:type="dxa"/>
            <w:vMerge w:val="continue"/>
            <w:vAlign w:val="center"/>
          </w:tcPr>
          <w:p>
            <w:pPr>
              <w:spacing w:line="280" w:lineRule="exact"/>
              <w:rPr>
                <w:rFonts w:ascii="仿宋_GB2312" w:eastAsia="仿宋_GB2312"/>
                <w:color w:val="FF0000"/>
                <w:sz w:val="24"/>
              </w:rPr>
            </w:pPr>
          </w:p>
        </w:tc>
        <w:tc>
          <w:tcPr>
            <w:tcW w:w="954" w:type="dxa"/>
            <w:vMerge w:val="continue"/>
            <w:vAlign w:val="center"/>
          </w:tcPr>
          <w:p>
            <w:pPr>
              <w:spacing w:line="280" w:lineRule="exact"/>
              <w:rPr>
                <w:rFonts w:ascii="宋体" w:hAnsi="宋体"/>
                <w:color w:val="FF0000"/>
                <w:sz w:val="24"/>
              </w:rPr>
            </w:pPr>
          </w:p>
        </w:tc>
        <w:tc>
          <w:tcPr>
            <w:tcW w:w="1398" w:type="dxa"/>
            <w:vAlign w:val="center"/>
          </w:tcPr>
          <w:p>
            <w:pPr>
              <w:autoSpaceDE w:val="0"/>
              <w:autoSpaceDN w:val="0"/>
              <w:adjustRightInd w:val="0"/>
              <w:spacing w:line="320" w:lineRule="exact"/>
              <w:ind w:right="-20"/>
              <w:jc w:val="center"/>
              <w:rPr>
                <w:rFonts w:ascii="宋体" w:hAnsi="宋体"/>
                <w:color w:val="FF0000"/>
                <w:w w:val="99"/>
                <w:kern w:val="0"/>
                <w:position w:val="-5"/>
                <w:sz w:val="24"/>
              </w:rPr>
            </w:pPr>
            <w:r>
              <w:rPr>
                <w:rFonts w:hint="eastAsia" w:ascii="宋体" w:hAnsi="宋体"/>
                <w:color w:val="FF0000"/>
                <w:w w:val="99"/>
                <w:kern w:val="0"/>
                <w:position w:val="-5"/>
                <w:sz w:val="24"/>
              </w:rPr>
              <w:t>技术负责人任职资格</w:t>
            </w:r>
          </w:p>
          <w:p>
            <w:pPr>
              <w:spacing w:line="320" w:lineRule="exact"/>
              <w:ind w:firstLine="33" w:firstLineChars="14"/>
              <w:jc w:val="center"/>
              <w:rPr>
                <w:rFonts w:ascii="宋体" w:hAnsi="宋体"/>
                <w:color w:val="FF0000"/>
                <w:sz w:val="24"/>
              </w:rPr>
            </w:pPr>
            <w:r>
              <w:rPr>
                <w:rFonts w:hint="eastAsia" w:ascii="宋体" w:hAnsi="宋体"/>
                <w:color w:val="FF0000"/>
                <w:w w:val="99"/>
                <w:kern w:val="0"/>
                <w:position w:val="-5"/>
                <w:sz w:val="24"/>
              </w:rPr>
              <w:t>（</w:t>
            </w:r>
            <w:r>
              <w:rPr>
                <w:rFonts w:hint="eastAsia" w:ascii="宋体" w:hAnsi="宋体"/>
                <w:color w:val="FF0000"/>
                <w:w w:val="99"/>
                <w:kern w:val="0"/>
                <w:position w:val="-5"/>
                <w:sz w:val="24"/>
                <w:lang w:val="en-US" w:eastAsia="zh-CN"/>
              </w:rPr>
              <w:t>3</w:t>
            </w:r>
            <w:r>
              <w:rPr>
                <w:rFonts w:hint="eastAsia" w:ascii="宋体" w:hAnsi="宋体"/>
                <w:color w:val="FF0000"/>
                <w:w w:val="99"/>
                <w:kern w:val="0"/>
                <w:position w:val="-5"/>
                <w:sz w:val="24"/>
              </w:rPr>
              <w:t>分）</w:t>
            </w:r>
          </w:p>
        </w:tc>
        <w:tc>
          <w:tcPr>
            <w:tcW w:w="1204" w:type="dxa"/>
            <w:vAlign w:val="center"/>
          </w:tcPr>
          <w:p>
            <w:pPr>
              <w:spacing w:line="280" w:lineRule="exact"/>
              <w:ind w:firstLine="33" w:firstLineChars="14"/>
              <w:jc w:val="center"/>
              <w:rPr>
                <w:rFonts w:hint="default" w:ascii="宋体" w:hAnsi="宋体" w:eastAsiaTheme="minorEastAsia"/>
                <w:color w:val="FF0000"/>
                <w:sz w:val="24"/>
                <w:lang w:val="en-US" w:eastAsia="zh-CN"/>
              </w:rPr>
            </w:pPr>
            <w:r>
              <w:rPr>
                <w:rFonts w:hint="eastAsia" w:ascii="宋体" w:hAnsi="宋体"/>
                <w:color w:val="FF0000"/>
                <w:sz w:val="24"/>
                <w:lang w:val="en-US" w:eastAsia="zh-CN"/>
              </w:rPr>
              <w:t>3</w:t>
            </w:r>
            <w:r>
              <w:rPr>
                <w:rFonts w:hint="eastAsia" w:ascii="宋体" w:hAnsi="宋体"/>
                <w:color w:val="FF0000"/>
                <w:sz w:val="24"/>
              </w:rPr>
              <w:t>分</w:t>
            </w:r>
            <w:r>
              <w:rPr>
                <w:rFonts w:hint="eastAsia" w:ascii="宋体" w:hAnsi="宋体"/>
                <w:color w:val="FF0000"/>
                <w:sz w:val="24"/>
                <w:lang w:eastAsia="zh-CN"/>
              </w:rPr>
              <w:t>（最高得分为</w:t>
            </w:r>
            <w:r>
              <w:rPr>
                <w:rFonts w:hint="eastAsia" w:ascii="宋体" w:hAnsi="宋体"/>
                <w:color w:val="FF0000"/>
                <w:sz w:val="24"/>
                <w:lang w:val="en-US" w:eastAsia="zh-CN"/>
              </w:rPr>
              <w:t>3分）</w:t>
            </w:r>
          </w:p>
        </w:tc>
        <w:tc>
          <w:tcPr>
            <w:tcW w:w="4710" w:type="dxa"/>
            <w:vAlign w:val="center"/>
          </w:tcPr>
          <w:p>
            <w:pPr>
              <w:pStyle w:val="39"/>
              <w:numPr>
                <w:ilvl w:val="0"/>
                <w:numId w:val="3"/>
              </w:numPr>
              <w:adjustRightInd w:val="0"/>
              <w:snapToGrid w:val="0"/>
              <w:spacing w:line="320" w:lineRule="exact"/>
              <w:ind w:left="357" w:hanging="357"/>
              <w:rPr>
                <w:color w:val="FF0000"/>
                <w:kern w:val="2"/>
                <w:sz w:val="24"/>
                <w:szCs w:val="24"/>
              </w:rPr>
            </w:pPr>
            <w:r>
              <w:rPr>
                <w:rFonts w:hint="eastAsia"/>
                <w:color w:val="FF0000"/>
                <w:kern w:val="2"/>
                <w:sz w:val="24"/>
                <w:szCs w:val="24"/>
              </w:rPr>
              <w:t>持有中级职称证得</w:t>
            </w:r>
            <w:r>
              <w:rPr>
                <w:rFonts w:hint="eastAsia"/>
                <w:color w:val="FF0000"/>
                <w:kern w:val="2"/>
                <w:sz w:val="24"/>
                <w:szCs w:val="24"/>
                <w:lang w:val="en-US" w:eastAsia="zh-CN"/>
              </w:rPr>
              <w:t>2</w:t>
            </w:r>
            <w:r>
              <w:rPr>
                <w:rFonts w:hint="eastAsia"/>
                <w:color w:val="FF0000"/>
                <w:kern w:val="2"/>
                <w:sz w:val="24"/>
                <w:szCs w:val="24"/>
              </w:rPr>
              <w:t>分，持有高级职称证得</w:t>
            </w:r>
            <w:r>
              <w:rPr>
                <w:rFonts w:hint="eastAsia"/>
                <w:color w:val="FF0000"/>
                <w:kern w:val="2"/>
                <w:sz w:val="24"/>
                <w:szCs w:val="24"/>
                <w:lang w:val="en-US" w:eastAsia="zh-CN"/>
              </w:rPr>
              <w:t>3</w:t>
            </w:r>
            <w:r>
              <w:rPr>
                <w:rFonts w:hint="eastAsia"/>
                <w:color w:val="FF0000"/>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center"/>
        </w:trPr>
        <w:tc>
          <w:tcPr>
            <w:tcW w:w="746" w:type="dxa"/>
            <w:vMerge w:val="continue"/>
            <w:vAlign w:val="center"/>
          </w:tcPr>
          <w:p>
            <w:pPr>
              <w:spacing w:line="280" w:lineRule="exact"/>
              <w:rPr>
                <w:rFonts w:ascii="仿宋_GB2312" w:eastAsia="仿宋_GB2312"/>
                <w:color w:val="FF0000"/>
                <w:sz w:val="24"/>
              </w:rPr>
            </w:pPr>
          </w:p>
        </w:tc>
        <w:tc>
          <w:tcPr>
            <w:tcW w:w="954" w:type="dxa"/>
            <w:vMerge w:val="continue"/>
            <w:vAlign w:val="center"/>
          </w:tcPr>
          <w:p>
            <w:pPr>
              <w:spacing w:line="280" w:lineRule="exact"/>
              <w:rPr>
                <w:rFonts w:ascii="宋体" w:hAnsi="宋体"/>
                <w:color w:val="FF0000"/>
                <w:sz w:val="24"/>
              </w:rPr>
            </w:pPr>
          </w:p>
        </w:tc>
        <w:tc>
          <w:tcPr>
            <w:tcW w:w="1398" w:type="dxa"/>
            <w:vAlign w:val="center"/>
          </w:tcPr>
          <w:p>
            <w:pPr>
              <w:autoSpaceDE w:val="0"/>
              <w:autoSpaceDN w:val="0"/>
              <w:adjustRightInd w:val="0"/>
              <w:spacing w:line="320" w:lineRule="exact"/>
              <w:ind w:right="-20"/>
              <w:jc w:val="center"/>
              <w:rPr>
                <w:rFonts w:ascii="宋体" w:hAnsi="宋体"/>
                <w:color w:val="FF0000"/>
                <w:w w:val="99"/>
                <w:kern w:val="0"/>
                <w:position w:val="-5"/>
                <w:sz w:val="24"/>
              </w:rPr>
            </w:pPr>
            <w:r>
              <w:rPr>
                <w:rFonts w:hint="eastAsia" w:ascii="宋体" w:hAnsi="宋体"/>
                <w:color w:val="FF0000"/>
                <w:w w:val="99"/>
                <w:kern w:val="0"/>
                <w:position w:val="-5"/>
                <w:sz w:val="24"/>
              </w:rPr>
              <w:t>其他主要人员</w:t>
            </w:r>
          </w:p>
          <w:p>
            <w:pPr>
              <w:spacing w:line="320" w:lineRule="exact"/>
              <w:ind w:firstLine="33" w:firstLineChars="14"/>
              <w:jc w:val="center"/>
              <w:rPr>
                <w:rFonts w:ascii="宋体" w:hAnsi="宋体"/>
                <w:color w:val="FF0000"/>
                <w:sz w:val="24"/>
              </w:rPr>
            </w:pPr>
            <w:r>
              <w:rPr>
                <w:rFonts w:hint="eastAsia" w:ascii="宋体" w:hAnsi="宋体"/>
                <w:color w:val="FF0000"/>
                <w:w w:val="99"/>
                <w:kern w:val="0"/>
                <w:position w:val="-5"/>
                <w:sz w:val="24"/>
              </w:rPr>
              <w:t>（2分）</w:t>
            </w:r>
          </w:p>
        </w:tc>
        <w:tc>
          <w:tcPr>
            <w:tcW w:w="1204" w:type="dxa"/>
            <w:vAlign w:val="center"/>
          </w:tcPr>
          <w:p>
            <w:pPr>
              <w:spacing w:line="280" w:lineRule="exact"/>
              <w:ind w:firstLine="33" w:firstLineChars="14"/>
              <w:jc w:val="center"/>
              <w:rPr>
                <w:rFonts w:ascii="宋体" w:hAnsi="宋体"/>
                <w:color w:val="FF0000"/>
                <w:sz w:val="24"/>
              </w:rPr>
            </w:pPr>
            <w:r>
              <w:rPr>
                <w:rFonts w:hint="eastAsia" w:ascii="宋体" w:hAnsi="宋体"/>
                <w:color w:val="FF0000"/>
                <w:sz w:val="24"/>
              </w:rPr>
              <w:t>2分</w:t>
            </w:r>
          </w:p>
        </w:tc>
        <w:tc>
          <w:tcPr>
            <w:tcW w:w="4710" w:type="dxa"/>
            <w:vAlign w:val="center"/>
          </w:tcPr>
          <w:p>
            <w:pPr>
              <w:autoSpaceDE w:val="0"/>
              <w:autoSpaceDN w:val="0"/>
              <w:adjustRightInd w:val="0"/>
              <w:spacing w:line="320" w:lineRule="exact"/>
              <w:ind w:right="-20"/>
              <w:rPr>
                <w:rFonts w:ascii="宋体" w:hAnsi="宋体"/>
                <w:color w:val="FF0000"/>
                <w:sz w:val="24"/>
              </w:rPr>
            </w:pPr>
            <w:r>
              <w:rPr>
                <w:rFonts w:hint="eastAsia" w:ascii="宋体" w:hAnsi="宋体"/>
                <w:color w:val="FF0000"/>
                <w:sz w:val="24"/>
              </w:rPr>
              <w:t>3、项目班子人员配备齐全、合理   2分</w:t>
            </w:r>
          </w:p>
          <w:p>
            <w:pPr>
              <w:autoSpaceDE w:val="0"/>
              <w:autoSpaceDN w:val="0"/>
              <w:adjustRightInd w:val="0"/>
              <w:spacing w:line="320" w:lineRule="exact"/>
              <w:ind w:right="-20"/>
              <w:rPr>
                <w:rFonts w:ascii="宋体" w:hAnsi="宋体"/>
                <w:color w:val="FF0000"/>
                <w:sz w:val="24"/>
              </w:rPr>
            </w:pPr>
            <w:r>
              <w:rPr>
                <w:rFonts w:hint="eastAsia" w:ascii="宋体" w:hAnsi="宋体"/>
                <w:color w:val="FF0000"/>
                <w:sz w:val="24"/>
              </w:rPr>
              <w:t>4、项目班子人员配备比较齐全、合理 1分</w:t>
            </w:r>
          </w:p>
          <w:p>
            <w:pPr>
              <w:pStyle w:val="39"/>
              <w:adjustRightInd w:val="0"/>
              <w:snapToGrid w:val="0"/>
              <w:spacing w:line="320" w:lineRule="exact"/>
              <w:rPr>
                <w:color w:val="FF0000"/>
                <w:kern w:val="2"/>
                <w:sz w:val="24"/>
                <w:szCs w:val="24"/>
              </w:rPr>
            </w:pPr>
            <w:r>
              <w:rPr>
                <w:rFonts w:hint="eastAsia"/>
                <w:color w:val="FF0000"/>
                <w:kern w:val="2"/>
                <w:sz w:val="24"/>
                <w:szCs w:val="24"/>
              </w:rPr>
              <w:t>5、项目班子人员欠妥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46" w:type="dxa"/>
            <w:vMerge w:val="restart"/>
            <w:vAlign w:val="center"/>
          </w:tcPr>
          <w:p>
            <w:pPr>
              <w:spacing w:line="280" w:lineRule="exact"/>
              <w:rPr>
                <w:rFonts w:ascii="仿宋_GB2312" w:eastAsia="仿宋_GB2312"/>
                <w:color w:val="FF0000"/>
                <w:sz w:val="24"/>
              </w:rPr>
            </w:pPr>
            <w:r>
              <w:rPr>
                <w:rFonts w:hint="eastAsia" w:ascii="仿宋_GB2312" w:eastAsia="仿宋_GB2312"/>
                <w:color w:val="FF0000"/>
                <w:sz w:val="24"/>
              </w:rPr>
              <w:t>2</w:t>
            </w:r>
          </w:p>
        </w:tc>
        <w:tc>
          <w:tcPr>
            <w:tcW w:w="954" w:type="dxa"/>
            <w:vMerge w:val="restart"/>
            <w:vAlign w:val="center"/>
          </w:tcPr>
          <w:p>
            <w:pPr>
              <w:spacing w:line="280" w:lineRule="exact"/>
              <w:rPr>
                <w:rFonts w:ascii="宋体" w:hAnsi="宋体"/>
                <w:color w:val="FF0000"/>
                <w:sz w:val="24"/>
              </w:rPr>
            </w:pPr>
            <w:r>
              <w:rPr>
                <w:rFonts w:hint="eastAsia" w:ascii="宋体" w:hAnsi="宋体"/>
                <w:color w:val="FF0000"/>
                <w:sz w:val="24"/>
              </w:rPr>
              <w:t>竞争性谈判报价评分标准（80分）</w:t>
            </w:r>
          </w:p>
        </w:tc>
        <w:tc>
          <w:tcPr>
            <w:tcW w:w="2602" w:type="dxa"/>
            <w:gridSpan w:val="2"/>
            <w:vAlign w:val="center"/>
          </w:tcPr>
          <w:p>
            <w:pPr>
              <w:spacing w:line="280" w:lineRule="exact"/>
              <w:jc w:val="center"/>
              <w:rPr>
                <w:rFonts w:ascii="宋体" w:hAnsi="宋体"/>
                <w:color w:val="FF0000"/>
                <w:sz w:val="24"/>
              </w:rPr>
            </w:pPr>
            <w:r>
              <w:rPr>
                <w:rFonts w:hint="eastAsia" w:ascii="宋体" w:hAnsi="宋体"/>
                <w:color w:val="FF0000"/>
                <w:sz w:val="24"/>
              </w:rPr>
              <w:t>竞争性谈判报价成本评审</w:t>
            </w:r>
          </w:p>
        </w:tc>
        <w:tc>
          <w:tcPr>
            <w:tcW w:w="4710" w:type="dxa"/>
            <w:vAlign w:val="center"/>
          </w:tcPr>
          <w:p>
            <w:pPr>
              <w:snapToGrid w:val="0"/>
              <w:spacing w:line="360" w:lineRule="auto"/>
              <w:rPr>
                <w:rFonts w:ascii="宋体" w:hAnsi="宋体"/>
                <w:color w:val="FF0000"/>
                <w:sz w:val="24"/>
              </w:rPr>
            </w:pPr>
            <w:r>
              <w:rPr>
                <w:rFonts w:hint="eastAsia" w:ascii="宋体" w:hAnsi="宋体"/>
                <w:color w:val="FF0000"/>
                <w:sz w:val="24"/>
              </w:rPr>
              <w:t>1、报价不高于采购人限价的为有效报价。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746" w:type="dxa"/>
            <w:vMerge w:val="continue"/>
            <w:vAlign w:val="center"/>
          </w:tcPr>
          <w:p>
            <w:pPr>
              <w:spacing w:line="280" w:lineRule="exact"/>
              <w:rPr>
                <w:rFonts w:ascii="仿宋_GB2312" w:eastAsia="仿宋_GB2312"/>
                <w:color w:val="FF0000"/>
                <w:sz w:val="24"/>
              </w:rPr>
            </w:pPr>
          </w:p>
        </w:tc>
        <w:tc>
          <w:tcPr>
            <w:tcW w:w="954" w:type="dxa"/>
            <w:vMerge w:val="continue"/>
            <w:vAlign w:val="center"/>
          </w:tcPr>
          <w:p>
            <w:pPr>
              <w:spacing w:line="280" w:lineRule="exact"/>
              <w:rPr>
                <w:rFonts w:ascii="宋体" w:hAnsi="宋体"/>
                <w:color w:val="FF0000"/>
                <w:sz w:val="24"/>
              </w:rPr>
            </w:pPr>
          </w:p>
        </w:tc>
        <w:tc>
          <w:tcPr>
            <w:tcW w:w="2602" w:type="dxa"/>
            <w:gridSpan w:val="2"/>
            <w:vAlign w:val="center"/>
          </w:tcPr>
          <w:p>
            <w:pPr>
              <w:spacing w:line="280" w:lineRule="exact"/>
              <w:jc w:val="center"/>
              <w:rPr>
                <w:rFonts w:ascii="宋体" w:hAnsi="宋体"/>
                <w:color w:val="FF0000"/>
                <w:sz w:val="24"/>
              </w:rPr>
            </w:pPr>
            <w:r>
              <w:rPr>
                <w:rFonts w:hint="eastAsia" w:ascii="宋体" w:hAnsi="宋体"/>
                <w:color w:val="FF0000"/>
                <w:sz w:val="24"/>
              </w:rPr>
              <w:t>竞争性谈判报价评分</w:t>
            </w:r>
          </w:p>
        </w:tc>
        <w:tc>
          <w:tcPr>
            <w:tcW w:w="4710" w:type="dxa"/>
            <w:vAlign w:val="center"/>
          </w:tcPr>
          <w:p>
            <w:pPr>
              <w:jc w:val="left"/>
              <w:rPr>
                <w:rFonts w:ascii="宋体" w:hAnsi="宋体" w:cs="宋体"/>
                <w:color w:val="FF0000"/>
                <w:sz w:val="24"/>
              </w:rPr>
            </w:pPr>
            <w:r>
              <w:rPr>
                <w:rFonts w:hint="eastAsia" w:ascii="宋体" w:hAnsi="宋体" w:cs="宋体"/>
                <w:color w:val="FF0000"/>
                <w:sz w:val="24"/>
              </w:rPr>
              <w:t>报价得分：满分80分。</w:t>
            </w:r>
          </w:p>
          <w:p>
            <w:pPr>
              <w:jc w:val="left"/>
              <w:rPr>
                <w:rFonts w:ascii="宋体" w:hAnsi="宋体" w:cs="宋体"/>
                <w:color w:val="FF0000"/>
                <w:sz w:val="24"/>
              </w:rPr>
            </w:pPr>
            <w:r>
              <w:rPr>
                <w:rFonts w:hint="eastAsia" w:ascii="宋体" w:hAnsi="宋体" w:cs="宋体"/>
                <w:color w:val="FF0000"/>
                <w:sz w:val="24"/>
              </w:rPr>
              <w:t>1、第一轮报价最低者得10分。</w:t>
            </w:r>
          </w:p>
          <w:p>
            <w:pPr>
              <w:jc w:val="left"/>
              <w:rPr>
                <w:rFonts w:ascii="宋体" w:hAnsi="宋体" w:cs="宋体"/>
                <w:color w:val="FF0000"/>
                <w:sz w:val="24"/>
              </w:rPr>
            </w:pPr>
            <w:r>
              <w:rPr>
                <w:rFonts w:hint="eastAsia" w:ascii="宋体" w:hAnsi="宋体" w:cs="宋体"/>
                <w:color w:val="FF0000"/>
                <w:sz w:val="24"/>
              </w:rPr>
              <w:t>2、第二轮报价最低有效报价得基准分70分。</w:t>
            </w:r>
          </w:p>
          <w:p>
            <w:pPr>
              <w:jc w:val="left"/>
              <w:rPr>
                <w:rFonts w:ascii="宋体" w:hAnsi="宋体"/>
                <w:color w:val="FF0000"/>
                <w:sz w:val="24"/>
              </w:rPr>
            </w:pPr>
            <w:r>
              <w:rPr>
                <w:rFonts w:hint="eastAsia" w:ascii="宋体" w:hAnsi="宋体" w:cs="宋体"/>
                <w:color w:val="FF0000"/>
                <w:sz w:val="24"/>
              </w:rPr>
              <w:t>3、最低有效报价为基准价，每高于基准价1%（不足1%按1%计算）扣2分；扣完为止。</w:t>
            </w:r>
          </w:p>
        </w:tc>
      </w:tr>
    </w:tbl>
    <w:p>
      <w:pPr>
        <w:spacing w:line="360" w:lineRule="auto"/>
        <w:ind w:firstLine="537" w:firstLineChars="192"/>
        <w:rPr>
          <w:rFonts w:ascii="仿宋" w:hAnsi="仿宋" w:eastAsia="仿宋"/>
          <w:sz w:val="28"/>
          <w:szCs w:val="28"/>
        </w:rPr>
      </w:pPr>
    </w:p>
    <w:p>
      <w:pPr>
        <w:pStyle w:val="4"/>
        <w:rPr>
          <w:rFonts w:ascii="仿宋" w:hAnsi="仿宋" w:eastAsia="仿宋"/>
          <w:szCs w:val="28"/>
        </w:rPr>
      </w:pPr>
      <w:bookmarkStart w:id="20" w:name="_Toc16045"/>
      <w:bookmarkStart w:id="21" w:name="_Toc18609"/>
      <w:r>
        <w:rPr>
          <w:rFonts w:hint="eastAsia" w:ascii="仿宋" w:hAnsi="仿宋" w:eastAsia="仿宋"/>
          <w:szCs w:val="28"/>
        </w:rPr>
        <w:t>六、中选通知</w:t>
      </w:r>
      <w:bookmarkEnd w:id="20"/>
      <w:bookmarkEnd w:id="21"/>
    </w:p>
    <w:p>
      <w:pPr>
        <w:spacing w:line="360" w:lineRule="auto"/>
        <w:ind w:firstLine="560" w:firstLineChars="200"/>
        <w:rPr>
          <w:rFonts w:ascii="仿宋" w:hAnsi="仿宋" w:eastAsia="仿宋"/>
          <w:bCs/>
          <w:sz w:val="28"/>
          <w:szCs w:val="28"/>
        </w:rPr>
      </w:pPr>
      <w:r>
        <w:rPr>
          <w:rFonts w:hint="eastAsia" w:ascii="仿宋" w:hAnsi="仿宋" w:eastAsia="仿宋"/>
          <w:sz w:val="28"/>
          <w:szCs w:val="28"/>
        </w:rPr>
        <w:t>（一）谈判结</w:t>
      </w:r>
      <w:r>
        <w:rPr>
          <w:rFonts w:hint="eastAsia" w:ascii="仿宋" w:hAnsi="仿宋" w:eastAsia="仿宋"/>
          <w:bCs/>
          <w:sz w:val="28"/>
          <w:szCs w:val="28"/>
        </w:rPr>
        <w:t>束2个工作日内采购人将以邮件形式向中选人发出《中选通知书》，《中选通知书》一经发出即产生法律效力。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（二）中选通知书将作为签订合同的依据。</w:t>
      </w:r>
    </w:p>
    <w:p>
      <w:pPr>
        <w:pStyle w:val="4"/>
        <w:rPr>
          <w:rFonts w:ascii="仿宋" w:hAnsi="仿宋" w:eastAsia="仿宋"/>
          <w:szCs w:val="28"/>
        </w:rPr>
      </w:pPr>
      <w:bookmarkStart w:id="22" w:name="_Toc26217"/>
      <w:bookmarkStart w:id="23" w:name="_Toc1082"/>
      <w:bookmarkStart w:id="24" w:name="_Toc12794"/>
      <w:r>
        <w:rPr>
          <w:rFonts w:hint="eastAsia" w:ascii="仿宋" w:hAnsi="仿宋" w:eastAsia="仿宋"/>
          <w:szCs w:val="28"/>
        </w:rPr>
        <w:t>七、签订合同</w:t>
      </w:r>
      <w:bookmarkEnd w:id="22"/>
      <w:bookmarkEnd w:id="23"/>
      <w:bookmarkEnd w:id="24"/>
    </w:p>
    <w:p>
      <w:pPr>
        <w:spacing w:line="360" w:lineRule="auto"/>
        <w:ind w:firstLine="560" w:firstLineChars="200"/>
        <w:rPr>
          <w:rFonts w:ascii="仿宋" w:hAnsi="仿宋" w:eastAsia="仿宋"/>
          <w:sz w:val="28"/>
          <w:szCs w:val="28"/>
        </w:rPr>
      </w:pPr>
      <w:r>
        <w:rPr>
          <w:rFonts w:hint="eastAsia" w:ascii="仿宋" w:hAnsi="仿宋" w:eastAsia="仿宋"/>
          <w:sz w:val="28"/>
          <w:szCs w:val="28"/>
        </w:rPr>
        <w:t>（一）中选人的最终报价为本项目成交价，即为合同价。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（二）中选人在收到《中选通知书》后3个工作日内按《中选通知书》指定的时间地点与采购人签订合同。</w:t>
      </w:r>
    </w:p>
    <w:p>
      <w:pPr>
        <w:pStyle w:val="2"/>
        <w:spacing w:line="360" w:lineRule="auto"/>
        <w:ind w:firstLine="560" w:firstLineChars="200"/>
        <w:rPr>
          <w:rFonts w:ascii="仿宋" w:hAnsi="仿宋" w:eastAsia="仿宋"/>
          <w:sz w:val="28"/>
          <w:szCs w:val="28"/>
        </w:rPr>
      </w:pPr>
      <w:r>
        <w:rPr>
          <w:rFonts w:hint="eastAsia" w:ascii="仿宋" w:hAnsi="仿宋" w:eastAsia="仿宋"/>
          <w:sz w:val="28"/>
          <w:szCs w:val="28"/>
        </w:rPr>
        <w:t>（三）竞争性谈判文件、中选人的谈判响应文件及其最终承诺等，均为签订合同的依据。</w:t>
      </w:r>
    </w:p>
    <w:p>
      <w:pPr>
        <w:pStyle w:val="2"/>
        <w:spacing w:line="360" w:lineRule="auto"/>
        <w:ind w:firstLine="560" w:firstLineChars="200"/>
        <w:rPr>
          <w:rFonts w:ascii="仿宋" w:hAnsi="仿宋" w:eastAsia="仿宋"/>
          <w:sz w:val="28"/>
          <w:szCs w:val="28"/>
        </w:rPr>
      </w:pPr>
      <w:r>
        <w:rPr>
          <w:rFonts w:hint="eastAsia" w:ascii="仿宋" w:hAnsi="仿宋" w:eastAsia="仿宋"/>
          <w:sz w:val="28"/>
          <w:szCs w:val="28"/>
        </w:rPr>
        <w:t>（四）如中选人未按本文件要求与采购人签订合同的，采购人有权要求中选人承担成交价10%的缔约过失责任。</w:t>
      </w:r>
    </w:p>
    <w:p>
      <w:pPr>
        <w:pStyle w:val="4"/>
        <w:rPr>
          <w:rFonts w:ascii="仿宋" w:hAnsi="仿宋" w:eastAsia="仿宋"/>
          <w:szCs w:val="28"/>
        </w:rPr>
      </w:pPr>
      <w:bookmarkStart w:id="25" w:name="_Toc9397"/>
      <w:bookmarkStart w:id="26" w:name="_Toc5333"/>
      <w:r>
        <w:rPr>
          <w:rFonts w:hint="eastAsia" w:ascii="仿宋" w:hAnsi="仿宋" w:eastAsia="仿宋"/>
          <w:szCs w:val="28"/>
        </w:rPr>
        <w:t>八、价款支付</w:t>
      </w:r>
      <w:bookmarkEnd w:id="25"/>
      <w:bookmarkEnd w:id="26"/>
    </w:p>
    <w:p>
      <w:pPr>
        <w:snapToGrid w:val="0"/>
        <w:spacing w:line="480" w:lineRule="atLeast"/>
        <w:ind w:firstLine="560" w:firstLineChars="200"/>
        <w:rPr>
          <w:rFonts w:ascii="仿宋" w:hAnsi="仿宋" w:eastAsia="仿宋" w:cs="MingLiU"/>
          <w:kern w:val="0"/>
          <w:sz w:val="28"/>
          <w:szCs w:val="28"/>
        </w:rPr>
      </w:pPr>
      <w:r>
        <w:rPr>
          <w:rFonts w:hint="eastAsia" w:ascii="仿宋" w:hAnsi="仿宋" w:eastAsia="仿宋" w:cs="MingLiU"/>
          <w:kern w:val="0"/>
          <w:sz w:val="28"/>
          <w:szCs w:val="28"/>
        </w:rPr>
        <w:t>工程款支付采取按工程进度分段付款方式，分段付款的时间及相应金额为：</w:t>
      </w:r>
    </w:p>
    <w:p>
      <w:pPr>
        <w:tabs>
          <w:tab w:val="left" w:pos="1320"/>
        </w:tabs>
        <w:snapToGrid w:val="0"/>
        <w:spacing w:line="480" w:lineRule="atLeast"/>
        <w:ind w:firstLine="280" w:firstLineChars="100"/>
        <w:rPr>
          <w:rFonts w:ascii="仿宋" w:hAnsi="仿宋" w:eastAsia="仿宋" w:cs="宋体"/>
          <w:kern w:val="0"/>
          <w:sz w:val="28"/>
          <w:szCs w:val="28"/>
        </w:rPr>
      </w:pPr>
      <w:r>
        <w:rPr>
          <w:rFonts w:hint="eastAsia" w:ascii="仿宋" w:hAnsi="仿宋" w:eastAsia="仿宋" w:cs="宋体"/>
          <w:kern w:val="0"/>
          <w:sz w:val="28"/>
          <w:szCs w:val="28"/>
        </w:rPr>
        <w:t>（一</w:t>
      </w:r>
      <w:r>
        <w:rPr>
          <w:rFonts w:ascii="仿宋" w:hAnsi="仿宋" w:eastAsia="仿宋" w:cs="宋体"/>
          <w:kern w:val="0"/>
          <w:sz w:val="28"/>
          <w:szCs w:val="28"/>
        </w:rPr>
        <w:t>）</w:t>
      </w:r>
      <w:r>
        <w:rPr>
          <w:rFonts w:hint="eastAsia" w:ascii="仿宋" w:hAnsi="仿宋" w:eastAsia="仿宋" w:cs="宋体"/>
          <w:kern w:val="0"/>
          <w:sz w:val="28"/>
          <w:szCs w:val="28"/>
        </w:rPr>
        <w:t>合同签订后10日内，甲方支付给乙方合同价款的</w:t>
      </w:r>
      <w:r>
        <w:rPr>
          <w:rFonts w:ascii="仿宋" w:hAnsi="仿宋" w:eastAsia="仿宋" w:cs="宋体"/>
          <w:kern w:val="0"/>
          <w:sz w:val="28"/>
          <w:szCs w:val="28"/>
        </w:rPr>
        <w:t>30</w:t>
      </w:r>
      <w:r>
        <w:rPr>
          <w:rFonts w:hint="eastAsia" w:ascii="仿宋" w:hAnsi="仿宋" w:eastAsia="仿宋" w:cs="宋体"/>
          <w:kern w:val="0"/>
          <w:sz w:val="28"/>
          <w:szCs w:val="28"/>
        </w:rPr>
        <w:t>%作为预付款，计</w:t>
      </w:r>
      <w:r>
        <w:rPr>
          <w:rFonts w:ascii="仿宋" w:hAnsi="仿宋" w:eastAsia="仿宋" w:cs="宋体"/>
          <w:kern w:val="0"/>
          <w:sz w:val="28"/>
          <w:szCs w:val="28"/>
        </w:rPr>
        <w:t>￥</w:t>
      </w:r>
      <w:r>
        <w:rPr>
          <w:rFonts w:hint="eastAsia" w:ascii="仿宋" w:hAnsi="仿宋" w:eastAsia="仿宋" w:cs="宋体"/>
          <w:kern w:val="0"/>
          <w:sz w:val="28"/>
          <w:szCs w:val="28"/>
        </w:rPr>
        <w:t xml:space="preserve">      元整；</w:t>
      </w:r>
    </w:p>
    <w:p>
      <w:pPr>
        <w:tabs>
          <w:tab w:val="left" w:pos="1320"/>
        </w:tabs>
        <w:snapToGrid w:val="0"/>
        <w:spacing w:line="480" w:lineRule="atLeast"/>
        <w:ind w:firstLine="280" w:firstLineChars="100"/>
        <w:rPr>
          <w:rFonts w:ascii="仿宋" w:hAnsi="仿宋" w:eastAsia="仿宋" w:cs="宋体"/>
          <w:kern w:val="0"/>
          <w:sz w:val="28"/>
          <w:szCs w:val="28"/>
        </w:rPr>
      </w:pPr>
      <w:r>
        <w:rPr>
          <w:rFonts w:hint="eastAsia" w:ascii="仿宋" w:hAnsi="仿宋" w:eastAsia="仿宋" w:cs="宋体"/>
          <w:kern w:val="0"/>
          <w:sz w:val="28"/>
          <w:szCs w:val="28"/>
        </w:rPr>
        <w:t>（二</w:t>
      </w:r>
      <w:r>
        <w:rPr>
          <w:rFonts w:ascii="仿宋" w:hAnsi="仿宋" w:eastAsia="仿宋" w:cs="宋体"/>
          <w:kern w:val="0"/>
          <w:sz w:val="28"/>
          <w:szCs w:val="28"/>
        </w:rPr>
        <w:t>）</w:t>
      </w:r>
      <w:r>
        <w:rPr>
          <w:rFonts w:hint="eastAsia" w:ascii="仿宋" w:hAnsi="仿宋" w:eastAsia="仿宋" w:cs="宋体"/>
          <w:kern w:val="0"/>
          <w:sz w:val="28"/>
          <w:szCs w:val="28"/>
        </w:rPr>
        <w:t>室内吊顶、地面、隔断等基装完成且验收合格后10日内，甲方支付给乙方合同价款的</w:t>
      </w:r>
      <w:r>
        <w:rPr>
          <w:rFonts w:ascii="仿宋" w:hAnsi="仿宋" w:eastAsia="仿宋" w:cs="宋体"/>
          <w:kern w:val="0"/>
          <w:sz w:val="28"/>
          <w:szCs w:val="28"/>
        </w:rPr>
        <w:t xml:space="preserve"> 30 %作为工程进度款，计</w:t>
      </w:r>
      <w:r>
        <w:rPr>
          <w:rFonts w:hint="eastAsia" w:ascii="仿宋" w:hAnsi="仿宋" w:eastAsia="仿宋" w:cs="宋体"/>
          <w:kern w:val="0"/>
          <w:sz w:val="28"/>
          <w:szCs w:val="28"/>
        </w:rPr>
        <w:t>￥   元整；</w:t>
      </w:r>
    </w:p>
    <w:p>
      <w:pPr>
        <w:tabs>
          <w:tab w:val="left" w:pos="1320"/>
        </w:tabs>
        <w:snapToGrid w:val="0"/>
        <w:spacing w:line="480" w:lineRule="atLeast"/>
        <w:ind w:firstLine="280" w:firstLineChars="100"/>
        <w:rPr>
          <w:rFonts w:ascii="仿宋" w:hAnsi="仿宋" w:eastAsia="仿宋" w:cs="宋体"/>
          <w:kern w:val="0"/>
          <w:sz w:val="28"/>
          <w:szCs w:val="28"/>
        </w:rPr>
      </w:pPr>
      <w:r>
        <w:rPr>
          <w:rFonts w:hint="eastAsia" w:ascii="仿宋" w:hAnsi="仿宋" w:eastAsia="仿宋" w:cs="宋体"/>
          <w:kern w:val="0"/>
          <w:sz w:val="28"/>
          <w:szCs w:val="28"/>
        </w:rPr>
        <w:t>（三）甲乙双方对装修工程验收合格或甲方投入使用后10日内，甲方向乙方支付至合同价款的</w:t>
      </w:r>
      <w:r>
        <w:rPr>
          <w:rFonts w:ascii="仿宋" w:hAnsi="仿宋" w:eastAsia="仿宋" w:cs="宋体"/>
          <w:kern w:val="0"/>
          <w:sz w:val="28"/>
          <w:szCs w:val="28"/>
        </w:rPr>
        <w:t xml:space="preserve"> 97%</w:t>
      </w:r>
      <w:r>
        <w:rPr>
          <w:rFonts w:hint="eastAsia" w:ascii="仿宋" w:hAnsi="仿宋" w:eastAsia="仿宋" w:cs="宋体"/>
          <w:kern w:val="0"/>
          <w:sz w:val="28"/>
          <w:szCs w:val="28"/>
        </w:rPr>
        <w:t>，计￥     元整；余合同价款的</w:t>
      </w:r>
      <w:r>
        <w:rPr>
          <w:rFonts w:ascii="仿宋" w:hAnsi="仿宋" w:eastAsia="仿宋" w:cs="宋体"/>
          <w:kern w:val="0"/>
          <w:sz w:val="28"/>
          <w:szCs w:val="28"/>
        </w:rPr>
        <w:t xml:space="preserve"> 3 %</w:t>
      </w:r>
      <w:r>
        <w:rPr>
          <w:rFonts w:hint="eastAsia" w:ascii="仿宋" w:hAnsi="仿宋" w:eastAsia="仿宋" w:cs="宋体"/>
          <w:kern w:val="0"/>
          <w:sz w:val="28"/>
          <w:szCs w:val="28"/>
        </w:rPr>
        <w:t>作为质保金。</w:t>
      </w:r>
    </w:p>
    <w:p>
      <w:pPr>
        <w:tabs>
          <w:tab w:val="left" w:pos="1320"/>
        </w:tabs>
        <w:snapToGrid w:val="0"/>
        <w:spacing w:line="480" w:lineRule="atLeast"/>
        <w:ind w:firstLine="280" w:firstLineChars="100"/>
        <w:rPr>
          <w:rFonts w:ascii="仿宋" w:hAnsi="仿宋" w:eastAsia="仿宋" w:cs="MingLiU"/>
          <w:kern w:val="0"/>
          <w:sz w:val="28"/>
          <w:szCs w:val="28"/>
        </w:rPr>
      </w:pPr>
      <w:r>
        <w:rPr>
          <w:rFonts w:hint="eastAsia" w:ascii="仿宋" w:hAnsi="仿宋" w:eastAsia="仿宋" w:cs="MingLiU"/>
          <w:kern w:val="0"/>
          <w:sz w:val="28"/>
          <w:szCs w:val="28"/>
        </w:rPr>
        <w:t>（四</w:t>
      </w:r>
      <w:r>
        <w:rPr>
          <w:rFonts w:ascii="仿宋" w:hAnsi="仿宋" w:eastAsia="仿宋" w:cs="MingLiU"/>
          <w:kern w:val="0"/>
          <w:sz w:val="28"/>
          <w:szCs w:val="28"/>
        </w:rPr>
        <w:t>）</w:t>
      </w:r>
      <w:r>
        <w:rPr>
          <w:rFonts w:hint="eastAsia" w:ascii="仿宋" w:hAnsi="仿宋" w:eastAsia="仿宋" w:cs="MingLiU"/>
          <w:kern w:val="0"/>
          <w:sz w:val="28"/>
          <w:szCs w:val="28"/>
        </w:rPr>
        <w:t>甲乙双方对装饰工程验收合格之日起（若甲方未组织验收，则以甲方投入使用之日起计算）</w:t>
      </w:r>
      <w:r>
        <w:rPr>
          <w:rFonts w:ascii="仿宋" w:hAnsi="仿宋" w:eastAsia="仿宋" w:cs="MingLiU"/>
          <w:kern w:val="0"/>
          <w:sz w:val="28"/>
          <w:szCs w:val="28"/>
        </w:rPr>
        <w:t>24</w:t>
      </w:r>
      <w:r>
        <w:rPr>
          <w:rFonts w:hint="eastAsia" w:ascii="仿宋" w:hAnsi="仿宋" w:eastAsia="仿宋" w:cs="MingLiU"/>
          <w:kern w:val="0"/>
          <w:sz w:val="28"/>
          <w:szCs w:val="28"/>
        </w:rPr>
        <w:t>个月，甲方向乙方退还工程质保金，计￥    元整；</w:t>
      </w:r>
    </w:p>
    <w:p>
      <w:pPr>
        <w:autoSpaceDN w:val="0"/>
        <w:spacing w:line="480" w:lineRule="atLeast"/>
        <w:ind w:firstLine="280" w:firstLineChars="100"/>
        <w:rPr>
          <w:rFonts w:ascii="仿宋" w:hAnsi="仿宋" w:eastAsia="仿宋" w:cs="MingLiU"/>
          <w:kern w:val="0"/>
          <w:sz w:val="28"/>
          <w:szCs w:val="28"/>
        </w:rPr>
      </w:pPr>
      <w:r>
        <w:rPr>
          <w:rFonts w:hint="eastAsia" w:ascii="仿宋" w:hAnsi="仿宋" w:eastAsia="仿宋" w:cs="MingLiU"/>
          <w:kern w:val="0"/>
          <w:sz w:val="28"/>
          <w:szCs w:val="28"/>
        </w:rPr>
        <w:t>（五</w:t>
      </w:r>
      <w:r>
        <w:rPr>
          <w:rFonts w:ascii="仿宋" w:hAnsi="仿宋" w:eastAsia="仿宋" w:cs="MingLiU"/>
          <w:kern w:val="0"/>
          <w:sz w:val="28"/>
          <w:szCs w:val="28"/>
        </w:rPr>
        <w:t>）</w:t>
      </w:r>
      <w:r>
        <w:rPr>
          <w:rFonts w:hint="eastAsia" w:ascii="仿宋" w:hAnsi="仿宋" w:eastAsia="仿宋" w:cs="MingLiU"/>
          <w:kern w:val="0"/>
          <w:sz w:val="28"/>
          <w:szCs w:val="28"/>
        </w:rPr>
        <w:t>甲方向乙方支付所有工程款的方式仅为银行转账方式。甲方在支付预付款及工程进度款前，乙方应向甲方提供合格的增值税专用发票。</w:t>
      </w:r>
    </w:p>
    <w:p>
      <w:pPr>
        <w:pStyle w:val="4"/>
        <w:rPr>
          <w:rFonts w:ascii="仿宋" w:hAnsi="仿宋" w:eastAsia="仿宋"/>
          <w:szCs w:val="28"/>
        </w:rPr>
      </w:pPr>
      <w:bookmarkStart w:id="27" w:name="_Toc13065"/>
      <w:bookmarkStart w:id="28" w:name="_Toc14927"/>
      <w:r>
        <w:rPr>
          <w:rFonts w:hint="eastAsia" w:ascii="仿宋" w:hAnsi="仿宋" w:eastAsia="仿宋"/>
          <w:szCs w:val="28"/>
        </w:rPr>
        <w:t>九、保密</w:t>
      </w:r>
      <w:bookmarkEnd w:id="27"/>
      <w:bookmarkEnd w:id="28"/>
    </w:p>
    <w:p>
      <w:pPr>
        <w:pStyle w:val="31"/>
        <w:ind w:firstLine="560"/>
        <w:rPr>
          <w:rFonts w:ascii="仿宋" w:hAnsi="仿宋" w:eastAsia="仿宋" w:cs="MingLiU"/>
          <w:sz w:val="28"/>
          <w:szCs w:val="28"/>
        </w:rPr>
      </w:pPr>
      <w:r>
        <w:rPr>
          <w:rFonts w:hint="eastAsia" w:ascii="仿宋" w:hAnsi="仿宋" w:eastAsia="仿宋"/>
          <w:sz w:val="28"/>
          <w:szCs w:val="28"/>
        </w:rPr>
        <w:t>（一）</w:t>
      </w:r>
      <w:r>
        <w:rPr>
          <w:rFonts w:hint="eastAsia" w:ascii="仿宋" w:hAnsi="仿宋" w:eastAsia="仿宋" w:cs="MingLiU"/>
          <w:sz w:val="28"/>
          <w:szCs w:val="28"/>
        </w:rPr>
        <w:t>公布报价以后，有关谈判响应文件的检查、澄清和评比以及与授予合同有关的推荐意见，在宣布成交供应商之前，不得向无关供应商或其他与该工作无关的人员泄露。</w:t>
      </w:r>
    </w:p>
    <w:p>
      <w:pPr>
        <w:pStyle w:val="31"/>
        <w:ind w:firstLine="560"/>
        <w:rPr>
          <w:rFonts w:ascii="仿宋" w:hAnsi="仿宋" w:eastAsia="仿宋" w:cs="MingLiU"/>
          <w:sz w:val="28"/>
          <w:szCs w:val="28"/>
        </w:rPr>
      </w:pPr>
      <w:r>
        <w:rPr>
          <w:rFonts w:hint="eastAsia" w:ascii="仿宋" w:hAnsi="仿宋" w:eastAsia="仿宋"/>
          <w:sz w:val="28"/>
          <w:szCs w:val="28"/>
        </w:rPr>
        <w:t>（二）</w:t>
      </w:r>
      <w:r>
        <w:rPr>
          <w:rFonts w:hint="eastAsia" w:ascii="仿宋" w:hAnsi="仿宋" w:eastAsia="仿宋" w:cs="MingLiU"/>
          <w:sz w:val="28"/>
          <w:szCs w:val="28"/>
        </w:rPr>
        <w:t>除谈判响应文件的初步评审的规定外，供应商在公布报价以后到确定中选人的这一期间，不得与采购人接触，联系有关其谈判响应文件的事宜。</w:t>
      </w:r>
    </w:p>
    <w:p>
      <w:pPr>
        <w:pStyle w:val="31"/>
        <w:ind w:firstLine="560"/>
        <w:rPr>
          <w:rFonts w:ascii="仿宋" w:hAnsi="仿宋" w:eastAsia="仿宋" w:cs="MingLiU"/>
          <w:sz w:val="28"/>
          <w:szCs w:val="28"/>
        </w:rPr>
      </w:pPr>
      <w:r>
        <w:rPr>
          <w:rFonts w:hint="eastAsia" w:ascii="仿宋" w:hAnsi="仿宋" w:eastAsia="仿宋"/>
          <w:sz w:val="28"/>
          <w:szCs w:val="28"/>
        </w:rPr>
        <w:t>（三）</w:t>
      </w:r>
      <w:r>
        <w:rPr>
          <w:rFonts w:hint="eastAsia" w:ascii="仿宋" w:hAnsi="仿宋" w:eastAsia="仿宋" w:cs="MingLiU"/>
          <w:sz w:val="28"/>
          <w:szCs w:val="28"/>
        </w:rPr>
        <w:t>供应商对采购人在谈判响应文件的评价、比较或确定授予合同的过程中企图施加影响的任何做法，都将导致该供应商的谈判响应文件被拒绝。</w:t>
      </w:r>
    </w:p>
    <w:p>
      <w:pPr>
        <w:spacing w:line="360" w:lineRule="auto"/>
        <w:ind w:firstLine="560" w:firstLineChars="200"/>
        <w:rPr>
          <w:rFonts w:ascii="仿宋" w:hAnsi="仿宋" w:eastAsia="仿宋" w:cs="MingLiU"/>
          <w:sz w:val="28"/>
          <w:szCs w:val="28"/>
        </w:rPr>
      </w:pPr>
      <w:r>
        <w:rPr>
          <w:rFonts w:hint="eastAsia" w:ascii="仿宋" w:hAnsi="仿宋" w:eastAsia="仿宋" w:cs="MingLiU"/>
          <w:sz w:val="28"/>
          <w:szCs w:val="28"/>
        </w:rPr>
        <w:t>（四）谈判双方应分别为对方在谈判响应文件和竞争性谈判文件中涉及的商业和技术等秘密保密，违者应对由此造成的后果承担责任。</w:t>
      </w:r>
    </w:p>
    <w:p>
      <w:pPr>
        <w:pStyle w:val="4"/>
        <w:rPr>
          <w:rFonts w:ascii="仿宋" w:hAnsi="仿宋" w:eastAsia="仿宋"/>
          <w:szCs w:val="28"/>
        </w:rPr>
      </w:pPr>
      <w:bookmarkStart w:id="29" w:name="_Toc23410"/>
      <w:bookmarkStart w:id="30" w:name="_Toc14556"/>
      <w:bookmarkStart w:id="31" w:name="_Toc29965"/>
      <w:r>
        <w:rPr>
          <w:rFonts w:hint="eastAsia" w:ascii="仿宋" w:hAnsi="仿宋" w:eastAsia="仿宋"/>
          <w:szCs w:val="28"/>
        </w:rPr>
        <w:t>十、其它</w:t>
      </w:r>
      <w:bookmarkEnd w:id="29"/>
      <w:bookmarkEnd w:id="30"/>
      <w:bookmarkEnd w:id="31"/>
    </w:p>
    <w:p>
      <w:pPr>
        <w:ind w:firstLine="560" w:firstLineChars="200"/>
        <w:rPr>
          <w:rFonts w:ascii="仿宋" w:hAnsi="仿宋" w:eastAsia="仿宋"/>
          <w:sz w:val="28"/>
          <w:szCs w:val="28"/>
        </w:rPr>
      </w:pPr>
      <w:r>
        <w:rPr>
          <w:rFonts w:hint="eastAsia" w:ascii="仿宋" w:hAnsi="仿宋" w:eastAsia="仿宋"/>
          <w:sz w:val="28"/>
          <w:szCs w:val="28"/>
        </w:rPr>
        <w:t>该竞争性谈判文件的解释权和修订权属“</w:t>
      </w:r>
      <w:r>
        <w:rPr>
          <w:rFonts w:hint="eastAsia" w:ascii="仿宋" w:hAnsi="仿宋" w:eastAsia="仿宋"/>
          <w:sz w:val="28"/>
          <w:szCs w:val="28"/>
          <w:lang w:eastAsia="zh-CN"/>
        </w:rPr>
        <w:t>兴文国润环境投资有限公司</w:t>
      </w:r>
      <w:r>
        <w:rPr>
          <w:rFonts w:hint="eastAsia" w:ascii="仿宋" w:hAnsi="仿宋" w:eastAsia="仿宋"/>
          <w:sz w:val="28"/>
          <w:szCs w:val="28"/>
        </w:rPr>
        <w:t>”。</w:t>
      </w:r>
    </w:p>
    <w:p>
      <w:pPr>
        <w:spacing w:line="360" w:lineRule="auto"/>
        <w:jc w:val="center"/>
        <w:rPr>
          <w:rFonts w:ascii="仿宋" w:hAnsi="仿宋" w:eastAsia="仿宋"/>
          <w:sz w:val="36"/>
          <w:szCs w:val="36"/>
        </w:rPr>
      </w:pPr>
    </w:p>
    <w:bookmarkEnd w:id="5"/>
    <w:bookmarkEnd w:id="6"/>
    <w:p>
      <w:pPr>
        <w:pStyle w:val="3"/>
        <w:pageBreakBefore/>
        <w:jc w:val="center"/>
        <w:rPr>
          <w:rFonts w:ascii="仿宋" w:hAnsi="仿宋" w:eastAsia="仿宋"/>
        </w:rPr>
      </w:pPr>
      <w:bookmarkStart w:id="32" w:name="_Toc17251"/>
      <w:bookmarkStart w:id="33" w:name="_Toc9436"/>
      <w:r>
        <w:rPr>
          <w:rFonts w:hint="eastAsia" w:ascii="仿宋" w:hAnsi="仿宋" w:eastAsia="仿宋"/>
        </w:rPr>
        <w:t>第三部分竞争性谈判响应文件格式</w:t>
      </w:r>
      <w:bookmarkEnd w:id="32"/>
      <w:bookmarkEnd w:id="33"/>
    </w:p>
    <w:p>
      <w:pPr>
        <w:pStyle w:val="4"/>
        <w:rPr>
          <w:rFonts w:ascii="仿宋" w:hAnsi="仿宋" w:eastAsia="仿宋"/>
          <w:szCs w:val="28"/>
        </w:rPr>
      </w:pPr>
      <w:bookmarkStart w:id="34" w:name="_Toc15007"/>
      <w:bookmarkStart w:id="35" w:name="_Toc19559"/>
      <w:bookmarkStart w:id="36" w:name="_Toc18721"/>
      <w:r>
        <w:rPr>
          <w:rFonts w:hint="eastAsia" w:ascii="仿宋" w:hAnsi="仿宋" w:eastAsia="仿宋"/>
          <w:szCs w:val="28"/>
        </w:rPr>
        <w:t>一、资格证明文件</w:t>
      </w:r>
      <w:bookmarkEnd w:id="34"/>
      <w:bookmarkEnd w:id="35"/>
      <w:bookmarkEnd w:id="36"/>
    </w:p>
    <w:p>
      <w:pPr>
        <w:tabs>
          <w:tab w:val="left" w:pos="720"/>
          <w:tab w:val="left" w:pos="840"/>
        </w:tabs>
        <w:spacing w:line="360" w:lineRule="auto"/>
        <w:outlineLvl w:val="2"/>
        <w:rPr>
          <w:rFonts w:ascii="仿宋" w:hAnsi="仿宋" w:eastAsia="仿宋"/>
          <w:sz w:val="28"/>
          <w:szCs w:val="28"/>
        </w:rPr>
      </w:pPr>
      <w:bookmarkStart w:id="37" w:name="_Toc24664"/>
      <w:r>
        <w:rPr>
          <w:rFonts w:hint="eastAsia" w:ascii="仿宋" w:hAnsi="仿宋" w:eastAsia="仿宋"/>
          <w:sz w:val="28"/>
          <w:szCs w:val="28"/>
        </w:rPr>
        <w:t>（一）资格证明文件封面格式</w:t>
      </w:r>
      <w:bookmarkEnd w:id="37"/>
    </w:p>
    <w:p>
      <w:pPr>
        <w:spacing w:line="360" w:lineRule="auto"/>
        <w:ind w:left="-420" w:leftChars="-200"/>
        <w:rPr>
          <w:rFonts w:ascii="仿宋" w:hAnsi="仿宋" w:eastAsia="仿宋"/>
          <w:sz w:val="28"/>
          <w:szCs w:val="28"/>
        </w:rPr>
      </w:pPr>
    </w:p>
    <w:p>
      <w:pPr>
        <w:spacing w:line="360" w:lineRule="auto"/>
        <w:ind w:left="-420" w:leftChars="-200" w:firstLine="420" w:firstLineChars="150"/>
        <w:rPr>
          <w:rFonts w:ascii="仿宋" w:hAnsi="仿宋" w:eastAsia="仿宋"/>
          <w:sz w:val="28"/>
          <w:szCs w:val="28"/>
        </w:rPr>
      </w:pPr>
      <w:r>
        <w:rPr>
          <w:rFonts w:hint="eastAsia" w:ascii="仿宋" w:hAnsi="仿宋" w:eastAsia="仿宋"/>
          <w:sz w:val="28"/>
          <w:szCs w:val="28"/>
        </w:rPr>
        <w:t>致：兴文国润供水有限公司</w:t>
      </w: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72"/>
          <w:szCs w:val="72"/>
        </w:rPr>
      </w:pPr>
      <w:r>
        <w:rPr>
          <w:rFonts w:hint="eastAsia" w:ascii="仿宋" w:hAnsi="仿宋" w:eastAsia="仿宋"/>
          <w:sz w:val="72"/>
          <w:szCs w:val="72"/>
        </w:rPr>
        <w:t>资格证明文件</w:t>
      </w:r>
    </w:p>
    <w:p>
      <w:pPr>
        <w:spacing w:line="360" w:lineRule="auto"/>
        <w:ind w:left="-420" w:leftChars="-200" w:firstLine="1820" w:firstLineChars="650"/>
        <w:rPr>
          <w:rFonts w:ascii="仿宋" w:hAnsi="仿宋" w:eastAsia="仿宋"/>
          <w:sz w:val="28"/>
          <w:szCs w:val="28"/>
        </w:rPr>
      </w:pPr>
    </w:p>
    <w:p>
      <w:pPr>
        <w:spacing w:line="360" w:lineRule="auto"/>
        <w:ind w:left="-420" w:leftChars="-200" w:firstLine="1820" w:firstLineChars="650"/>
        <w:rPr>
          <w:rFonts w:ascii="仿宋" w:hAnsi="仿宋" w:eastAsia="仿宋"/>
          <w:sz w:val="28"/>
          <w:szCs w:val="28"/>
        </w:rPr>
      </w:pPr>
      <w:r>
        <w:rPr>
          <w:rFonts w:hint="eastAsia" w:ascii="仿宋" w:hAnsi="仿宋" w:eastAsia="仿宋"/>
          <w:sz w:val="28"/>
          <w:szCs w:val="28"/>
        </w:rPr>
        <w:t>项目编号：</w:t>
      </w:r>
    </w:p>
    <w:p>
      <w:pPr>
        <w:spacing w:line="360" w:lineRule="auto"/>
        <w:ind w:left="-420" w:leftChars="-200" w:firstLine="1820" w:firstLineChars="650"/>
        <w:rPr>
          <w:rFonts w:ascii="仿宋" w:hAnsi="仿宋" w:eastAsia="仿宋"/>
          <w:sz w:val="28"/>
          <w:szCs w:val="28"/>
        </w:rPr>
      </w:pPr>
      <w:r>
        <w:rPr>
          <w:rFonts w:hint="eastAsia" w:ascii="仿宋" w:hAnsi="仿宋" w:eastAsia="仿宋"/>
          <w:sz w:val="28"/>
          <w:szCs w:val="28"/>
        </w:rPr>
        <w:t>项目名称：</w:t>
      </w:r>
    </w:p>
    <w:p>
      <w:pPr>
        <w:spacing w:line="360" w:lineRule="auto"/>
        <w:ind w:left="-420" w:leftChars="-200" w:firstLine="1820" w:firstLineChars="650"/>
        <w:rPr>
          <w:rFonts w:ascii="仿宋" w:hAnsi="仿宋" w:eastAsia="仿宋"/>
          <w:sz w:val="28"/>
          <w:szCs w:val="28"/>
        </w:rPr>
      </w:pPr>
    </w:p>
    <w:p>
      <w:pPr>
        <w:spacing w:line="360" w:lineRule="auto"/>
        <w:ind w:left="-420" w:leftChars="-200" w:firstLine="1820" w:firstLineChars="650"/>
        <w:rPr>
          <w:rFonts w:ascii="仿宋" w:hAnsi="仿宋" w:eastAsia="仿宋"/>
          <w:sz w:val="28"/>
          <w:szCs w:val="28"/>
        </w:rPr>
      </w:pP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28"/>
          <w:szCs w:val="28"/>
        </w:rPr>
      </w:pPr>
      <w:r>
        <w:rPr>
          <w:rFonts w:hint="eastAsia" w:ascii="仿宋" w:hAnsi="仿宋" w:eastAsia="仿宋"/>
          <w:sz w:val="28"/>
          <w:szCs w:val="28"/>
        </w:rPr>
        <w:t>法定代表人或授权代理人签字：</w:t>
      </w:r>
    </w:p>
    <w:p>
      <w:pPr>
        <w:spacing w:line="360" w:lineRule="auto"/>
        <w:ind w:firstLine="2520" w:firstLineChars="900"/>
        <w:rPr>
          <w:rFonts w:ascii="仿宋" w:hAnsi="仿宋" w:eastAsia="仿宋"/>
          <w:sz w:val="28"/>
          <w:szCs w:val="28"/>
        </w:rPr>
      </w:pPr>
    </w:p>
    <w:p>
      <w:pPr>
        <w:spacing w:line="360" w:lineRule="auto"/>
        <w:ind w:firstLine="2520" w:firstLineChars="900"/>
        <w:rPr>
          <w:rFonts w:ascii="仿宋" w:hAnsi="仿宋" w:eastAsia="仿宋"/>
          <w:sz w:val="28"/>
          <w:szCs w:val="28"/>
        </w:rPr>
      </w:pPr>
      <w:r>
        <w:rPr>
          <w:rFonts w:hint="eastAsia" w:ascii="仿宋" w:hAnsi="仿宋" w:eastAsia="仿宋"/>
          <w:sz w:val="28"/>
          <w:szCs w:val="28"/>
        </w:rPr>
        <w:t>供应商名称并盖公章：</w:t>
      </w: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28"/>
          <w:szCs w:val="28"/>
        </w:rPr>
      </w:pPr>
      <w:r>
        <w:rPr>
          <w:rFonts w:hint="eastAsia" w:ascii="仿宋" w:hAnsi="仿宋" w:eastAsia="仿宋"/>
          <w:sz w:val="28"/>
          <w:szCs w:val="28"/>
        </w:rPr>
        <w:t>年     月      日</w:t>
      </w:r>
    </w:p>
    <w:p>
      <w:pPr>
        <w:tabs>
          <w:tab w:val="left" w:pos="720"/>
          <w:tab w:val="left" w:pos="840"/>
        </w:tabs>
        <w:spacing w:line="360" w:lineRule="auto"/>
        <w:outlineLvl w:val="2"/>
        <w:rPr>
          <w:rFonts w:ascii="仿宋" w:hAnsi="仿宋" w:eastAsia="仿宋"/>
          <w:sz w:val="28"/>
          <w:szCs w:val="28"/>
        </w:rPr>
      </w:pPr>
      <w:r>
        <w:rPr>
          <w:rFonts w:ascii="仿宋" w:hAnsi="仿宋" w:eastAsia="仿宋"/>
          <w:sz w:val="28"/>
          <w:szCs w:val="28"/>
        </w:rPr>
        <w:br w:type="page"/>
      </w:r>
      <w:bookmarkStart w:id="38" w:name="_Toc387061859"/>
      <w:bookmarkStart w:id="39" w:name="_Toc393872360"/>
      <w:bookmarkStart w:id="40" w:name="_Toc29001"/>
      <w:bookmarkStart w:id="41" w:name="_Toc499216063"/>
      <w:r>
        <w:rPr>
          <w:rFonts w:hint="eastAsia" w:ascii="仿宋" w:hAnsi="仿宋" w:eastAsia="仿宋"/>
          <w:sz w:val="28"/>
          <w:szCs w:val="28"/>
        </w:rPr>
        <w:t>（二）</w:t>
      </w:r>
      <w:bookmarkEnd w:id="38"/>
      <w:bookmarkEnd w:id="39"/>
      <w:r>
        <w:rPr>
          <w:rFonts w:hint="eastAsia" w:ascii="仿宋" w:hAnsi="仿宋" w:eastAsia="仿宋"/>
          <w:sz w:val="28"/>
          <w:szCs w:val="28"/>
        </w:rPr>
        <w:t>承诺书</w:t>
      </w:r>
      <w:bookmarkEnd w:id="40"/>
      <w:bookmarkEnd w:id="41"/>
    </w:p>
    <w:p>
      <w:pPr>
        <w:spacing w:line="360" w:lineRule="auto"/>
        <w:jc w:val="center"/>
        <w:rPr>
          <w:rFonts w:ascii="仿宋" w:hAnsi="仿宋" w:eastAsia="仿宋"/>
          <w:sz w:val="28"/>
          <w:szCs w:val="28"/>
        </w:rPr>
      </w:pPr>
      <w:r>
        <w:rPr>
          <w:rFonts w:hint="eastAsia" w:ascii="仿宋" w:hAnsi="仿宋" w:eastAsia="仿宋"/>
          <w:sz w:val="28"/>
          <w:szCs w:val="28"/>
        </w:rPr>
        <w:t>承  诺  书（样表）</w:t>
      </w:r>
    </w:p>
    <w:p>
      <w:pPr>
        <w:tabs>
          <w:tab w:val="left" w:pos="630"/>
        </w:tabs>
        <w:spacing w:line="360" w:lineRule="auto"/>
        <w:rPr>
          <w:rFonts w:ascii="仿宋" w:hAnsi="仿宋" w:eastAsia="仿宋"/>
          <w:sz w:val="28"/>
          <w:szCs w:val="28"/>
        </w:rPr>
      </w:pPr>
      <w:r>
        <w:rPr>
          <w:rFonts w:hint="eastAsia" w:ascii="仿宋" w:hAnsi="仿宋" w:eastAsia="仿宋"/>
          <w:sz w:val="28"/>
          <w:szCs w:val="28"/>
        </w:rPr>
        <w:t>兴文国润供水有限公司：</w:t>
      </w:r>
    </w:p>
    <w:p>
      <w:pPr>
        <w:spacing w:line="360" w:lineRule="auto"/>
        <w:ind w:firstLine="560"/>
        <w:rPr>
          <w:rFonts w:ascii="仿宋" w:hAnsi="仿宋" w:eastAsia="仿宋"/>
          <w:sz w:val="28"/>
          <w:szCs w:val="28"/>
          <w:u w:val="single"/>
        </w:rPr>
      </w:pPr>
      <w:r>
        <w:rPr>
          <w:rFonts w:hint="eastAsia" w:ascii="仿宋" w:hAnsi="仿宋" w:eastAsia="仿宋"/>
          <w:sz w:val="28"/>
          <w:szCs w:val="28"/>
        </w:rPr>
        <w:t>根据贵方关于</w:t>
      </w:r>
      <w:r>
        <w:rPr>
          <w:rFonts w:hint="eastAsia" w:ascii="仿宋" w:hAnsi="仿宋" w:eastAsia="仿宋" w:cs="宋体"/>
          <w:kern w:val="0"/>
          <w:sz w:val="28"/>
          <w:szCs w:val="28"/>
        </w:rPr>
        <w:t xml:space="preserve">办公室装修采购 </w:t>
      </w:r>
      <w:r>
        <w:rPr>
          <w:rFonts w:hint="eastAsia" w:ascii="仿宋" w:hAnsi="仿宋" w:eastAsia="仿宋"/>
          <w:sz w:val="28"/>
          <w:szCs w:val="28"/>
        </w:rPr>
        <w:t>的竞争性谈判文件的要求，我单位正式授权为全权代表，参加贵方组织的</w:t>
      </w:r>
      <w:r>
        <w:rPr>
          <w:rFonts w:hint="eastAsia" w:ascii="仿宋" w:hAnsi="仿宋" w:eastAsia="仿宋"/>
          <w:b/>
          <w:sz w:val="28"/>
          <w:szCs w:val="28"/>
        </w:rPr>
        <w:t>（项目名称）</w:t>
      </w:r>
      <w:r>
        <w:rPr>
          <w:rFonts w:hint="eastAsia" w:ascii="仿宋" w:hAnsi="仿宋" w:eastAsia="仿宋"/>
          <w:sz w:val="28"/>
          <w:szCs w:val="28"/>
        </w:rPr>
        <w:t>竞争性谈判活动，作出以下承诺：</w:t>
      </w:r>
    </w:p>
    <w:p>
      <w:pPr>
        <w:pStyle w:val="30"/>
        <w:ind w:firstLine="560" w:firstLineChars="200"/>
        <w:jc w:val="both"/>
        <w:rPr>
          <w:rFonts w:ascii="仿宋" w:hAnsi="仿宋" w:eastAsia="仿宋" w:cs="Arial"/>
          <w:b w:val="0"/>
          <w:kern w:val="2"/>
          <w:sz w:val="28"/>
          <w:szCs w:val="28"/>
        </w:rPr>
      </w:pPr>
      <w:r>
        <w:rPr>
          <w:rFonts w:hint="eastAsia" w:ascii="仿宋" w:hAnsi="仿宋" w:eastAsia="仿宋" w:cs="Arial"/>
          <w:b w:val="0"/>
          <w:kern w:val="2"/>
          <w:sz w:val="28"/>
          <w:szCs w:val="28"/>
        </w:rPr>
        <w:t>1.提交的所有文件、资格、证明、陈述、数据均是真实的和准确的。若存在任何与提供的资料不符的情况，我公司愿为由此产生的一切后果负责。</w:t>
      </w:r>
    </w:p>
    <w:p>
      <w:pPr>
        <w:tabs>
          <w:tab w:val="left" w:pos="945"/>
          <w:tab w:val="left" w:pos="1260"/>
        </w:tabs>
        <w:spacing w:line="360" w:lineRule="auto"/>
        <w:ind w:firstLine="560" w:firstLineChars="200"/>
        <w:rPr>
          <w:rFonts w:ascii="仿宋" w:hAnsi="仿宋" w:eastAsia="仿宋"/>
          <w:sz w:val="28"/>
          <w:szCs w:val="28"/>
        </w:rPr>
      </w:pPr>
      <w:r>
        <w:rPr>
          <w:rFonts w:hint="eastAsia" w:ascii="仿宋" w:hAnsi="仿宋" w:eastAsia="仿宋"/>
          <w:sz w:val="28"/>
          <w:szCs w:val="28"/>
        </w:rPr>
        <w:t>2.完全满足竞争性谈判文件中全部实质性要求。</w:t>
      </w:r>
    </w:p>
    <w:p>
      <w:pPr>
        <w:tabs>
          <w:tab w:val="left" w:pos="945"/>
          <w:tab w:val="left" w:pos="1260"/>
        </w:tabs>
        <w:spacing w:line="360" w:lineRule="auto"/>
        <w:ind w:firstLine="560" w:firstLineChars="200"/>
        <w:rPr>
          <w:rFonts w:ascii="仿宋" w:hAnsi="仿宋" w:eastAsia="仿宋"/>
          <w:sz w:val="28"/>
          <w:szCs w:val="28"/>
        </w:rPr>
      </w:pPr>
      <w:r>
        <w:rPr>
          <w:rFonts w:hint="eastAsia" w:ascii="仿宋" w:hAnsi="仿宋" w:eastAsia="仿宋"/>
          <w:sz w:val="28"/>
          <w:szCs w:val="28"/>
        </w:rPr>
        <w:t>3.竞争性谈判响应文件中资格证明文件资料、技术文件、报价文件资料经密封，加盖单位公章和法定代表人或委托代理人签字后递交。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4.保证遵守竞争性谈判文件中的有关规定。</w:t>
      </w:r>
    </w:p>
    <w:p>
      <w:pPr>
        <w:tabs>
          <w:tab w:val="left" w:pos="1110"/>
        </w:tabs>
        <w:spacing w:line="360" w:lineRule="auto"/>
        <w:ind w:right="-153" w:rightChars="-73" w:firstLine="560" w:firstLineChars="200"/>
        <w:rPr>
          <w:rFonts w:ascii="仿宋" w:hAnsi="仿宋" w:eastAsia="仿宋"/>
          <w:sz w:val="28"/>
          <w:szCs w:val="28"/>
        </w:rPr>
      </w:pPr>
      <w:r>
        <w:rPr>
          <w:rFonts w:hint="eastAsia" w:ascii="仿宋" w:hAnsi="仿宋" w:eastAsia="仿宋"/>
          <w:sz w:val="28"/>
          <w:szCs w:val="28"/>
        </w:rPr>
        <w:t>5.保证忠实地执行竞争性谈判双方所签署的经济合同，并承担合同规定的责任义务。</w:t>
      </w:r>
    </w:p>
    <w:p>
      <w:pPr>
        <w:tabs>
          <w:tab w:val="left" w:pos="1110"/>
        </w:tabs>
        <w:spacing w:line="360" w:lineRule="auto"/>
        <w:ind w:firstLine="560" w:firstLineChars="200"/>
        <w:rPr>
          <w:rFonts w:ascii="仿宋" w:hAnsi="仿宋" w:eastAsia="仿宋"/>
          <w:sz w:val="28"/>
          <w:szCs w:val="28"/>
        </w:rPr>
      </w:pPr>
      <w:r>
        <w:rPr>
          <w:rFonts w:hint="eastAsia" w:ascii="仿宋" w:hAnsi="仿宋" w:eastAsia="仿宋"/>
          <w:sz w:val="28"/>
          <w:szCs w:val="28"/>
        </w:rPr>
        <w:t>6.愿意向贵方提供任何与该项目报价有关的数据、情况和技术资料。</w:t>
      </w:r>
    </w:p>
    <w:p>
      <w:pPr>
        <w:tabs>
          <w:tab w:val="left" w:pos="1110"/>
        </w:tabs>
        <w:spacing w:line="360" w:lineRule="auto"/>
        <w:ind w:firstLine="560" w:firstLineChars="200"/>
        <w:rPr>
          <w:rFonts w:ascii="仿宋" w:hAnsi="仿宋" w:eastAsia="仿宋"/>
          <w:sz w:val="28"/>
          <w:szCs w:val="28"/>
        </w:rPr>
      </w:pPr>
      <w:r>
        <w:rPr>
          <w:rFonts w:hint="eastAsia" w:ascii="仿宋" w:hAnsi="仿宋" w:eastAsia="仿宋"/>
          <w:sz w:val="28"/>
          <w:szCs w:val="28"/>
        </w:rPr>
        <w:t>7.我们已详细审核全部竞争性谈判文件、参考资料及有关附件，我们知道必须放弃提出含糊不清或误解问题的权利。</w:t>
      </w:r>
    </w:p>
    <w:p>
      <w:pPr>
        <w:tabs>
          <w:tab w:val="left" w:pos="1110"/>
        </w:tabs>
        <w:spacing w:line="360" w:lineRule="auto"/>
        <w:ind w:firstLine="560" w:firstLineChars="200"/>
        <w:rPr>
          <w:rFonts w:ascii="仿宋" w:hAnsi="仿宋" w:eastAsia="仿宋"/>
          <w:sz w:val="28"/>
          <w:szCs w:val="28"/>
        </w:rPr>
      </w:pPr>
      <w:r>
        <w:rPr>
          <w:rFonts w:hint="eastAsia" w:ascii="仿宋" w:hAnsi="仿宋" w:eastAsia="仿宋"/>
          <w:sz w:val="28"/>
          <w:szCs w:val="28"/>
        </w:rPr>
        <w:t>8.我们完全理解贵方不一定接受最低报价或收到的任何报价。</w:t>
      </w:r>
    </w:p>
    <w:p>
      <w:pPr>
        <w:tabs>
          <w:tab w:val="left" w:pos="1110"/>
        </w:tabs>
        <w:spacing w:line="360" w:lineRule="auto"/>
        <w:ind w:firstLine="560" w:firstLineChars="200"/>
        <w:rPr>
          <w:rFonts w:ascii="仿宋" w:hAnsi="仿宋" w:eastAsia="仿宋" w:cs="Arial"/>
          <w:sz w:val="28"/>
          <w:szCs w:val="28"/>
        </w:rPr>
      </w:pPr>
      <w:r>
        <w:rPr>
          <w:rFonts w:hint="eastAsia" w:ascii="仿宋" w:hAnsi="仿宋" w:eastAsia="仿宋"/>
          <w:sz w:val="28"/>
          <w:szCs w:val="28"/>
        </w:rPr>
        <w:t>9.</w:t>
      </w:r>
      <w:r>
        <w:rPr>
          <w:rFonts w:hint="eastAsia" w:ascii="仿宋" w:hAnsi="仿宋" w:eastAsia="仿宋" w:cs="Arial"/>
          <w:sz w:val="28"/>
          <w:szCs w:val="28"/>
        </w:rPr>
        <w:t>我公司承诺不将本项目转包或分包给其他任何机构。</w:t>
      </w:r>
    </w:p>
    <w:p>
      <w:pPr>
        <w:tabs>
          <w:tab w:val="left" w:pos="1110"/>
        </w:tabs>
        <w:spacing w:line="360" w:lineRule="auto"/>
        <w:ind w:firstLine="560" w:firstLineChars="200"/>
        <w:rPr>
          <w:rFonts w:ascii="仿宋" w:hAnsi="仿宋" w:eastAsia="仿宋"/>
          <w:sz w:val="28"/>
          <w:szCs w:val="28"/>
        </w:rPr>
      </w:pPr>
      <w:r>
        <w:rPr>
          <w:rFonts w:hint="eastAsia" w:ascii="仿宋" w:hAnsi="仿宋" w:eastAsia="仿宋"/>
          <w:sz w:val="28"/>
          <w:szCs w:val="28"/>
        </w:rPr>
        <w:t>10.我公司承诺完全响应本竞争性谈判文件所附合同全部条款。</w:t>
      </w:r>
    </w:p>
    <w:p>
      <w:pPr>
        <w:tabs>
          <w:tab w:val="left" w:pos="1110"/>
        </w:tabs>
        <w:spacing w:line="360" w:lineRule="auto"/>
        <w:ind w:firstLine="560" w:firstLineChars="200"/>
        <w:rPr>
          <w:rFonts w:ascii="仿宋" w:hAnsi="仿宋" w:eastAsia="仿宋"/>
          <w:sz w:val="28"/>
          <w:szCs w:val="28"/>
        </w:rPr>
      </w:pPr>
    </w:p>
    <w:p>
      <w:pPr>
        <w:spacing w:line="360" w:lineRule="auto"/>
        <w:ind w:left="525"/>
        <w:rPr>
          <w:rFonts w:ascii="仿宋" w:hAnsi="仿宋" w:eastAsia="仿宋"/>
          <w:sz w:val="28"/>
          <w:szCs w:val="28"/>
        </w:rPr>
      </w:pPr>
      <w:r>
        <w:rPr>
          <w:rFonts w:hint="eastAsia" w:ascii="仿宋" w:hAnsi="仿宋" w:eastAsia="仿宋"/>
          <w:sz w:val="28"/>
          <w:szCs w:val="28"/>
        </w:rPr>
        <w:t>供应商：</w:t>
      </w:r>
      <w:r>
        <w:rPr>
          <w:rFonts w:hint="eastAsia" w:ascii="仿宋" w:hAnsi="仿宋" w:eastAsia="仿宋" w:cs="Arial"/>
          <w:sz w:val="28"/>
          <w:szCs w:val="28"/>
          <w:u w:val="single"/>
        </w:rPr>
        <w:t>（盖公章）</w:t>
      </w:r>
    </w:p>
    <w:p>
      <w:pPr>
        <w:spacing w:line="360" w:lineRule="auto"/>
        <w:ind w:left="525"/>
        <w:rPr>
          <w:rFonts w:ascii="仿宋" w:hAnsi="仿宋" w:eastAsia="仿宋"/>
          <w:sz w:val="28"/>
          <w:szCs w:val="28"/>
        </w:rPr>
      </w:pPr>
      <w:r>
        <w:rPr>
          <w:rFonts w:hint="eastAsia" w:ascii="仿宋" w:hAnsi="仿宋" w:eastAsia="仿宋"/>
          <w:sz w:val="28"/>
        </w:rPr>
        <w:t>法定代表人或授权代表：</w:t>
      </w:r>
      <w:r>
        <w:rPr>
          <w:rFonts w:hint="eastAsia" w:ascii="仿宋" w:hAnsi="仿宋" w:eastAsia="仿宋" w:cs="Arial"/>
          <w:sz w:val="28"/>
          <w:szCs w:val="28"/>
          <w:u w:val="single"/>
        </w:rPr>
        <w:t xml:space="preserve">（签名）    </w:t>
      </w:r>
    </w:p>
    <w:p>
      <w:pPr>
        <w:spacing w:line="360" w:lineRule="auto"/>
        <w:ind w:left="525" w:leftChars="250" w:firstLine="4900" w:firstLineChars="1750"/>
        <w:rPr>
          <w:rFonts w:ascii="仿宋" w:hAnsi="仿宋" w:eastAsia="仿宋"/>
          <w:sz w:val="28"/>
          <w:szCs w:val="28"/>
        </w:rPr>
      </w:pPr>
      <w:r>
        <w:rPr>
          <w:rFonts w:hint="eastAsia" w:ascii="仿宋" w:hAnsi="仿宋" w:eastAsia="仿宋"/>
          <w:sz w:val="28"/>
          <w:szCs w:val="28"/>
        </w:rPr>
        <w:t xml:space="preserve">年    月    日 </w:t>
      </w:r>
    </w:p>
    <w:p>
      <w:pPr>
        <w:tabs>
          <w:tab w:val="left" w:pos="720"/>
          <w:tab w:val="left" w:pos="840"/>
        </w:tabs>
        <w:spacing w:line="360" w:lineRule="auto"/>
        <w:outlineLvl w:val="2"/>
        <w:rPr>
          <w:rFonts w:ascii="仿宋" w:hAnsi="仿宋" w:eastAsia="仿宋"/>
          <w:sz w:val="28"/>
          <w:szCs w:val="28"/>
        </w:rPr>
      </w:pPr>
      <w:bookmarkStart w:id="42" w:name="_Toc499216064"/>
      <w:bookmarkStart w:id="43" w:name="_Toc2788"/>
      <w:bookmarkStart w:id="44" w:name="_Toc152147285"/>
      <w:bookmarkStart w:id="45" w:name="_Toc152579447"/>
      <w:bookmarkStart w:id="46" w:name="_Toc245881755"/>
      <w:bookmarkStart w:id="47" w:name="_Toc387061863"/>
      <w:bookmarkStart w:id="48" w:name="_Toc393872364"/>
      <w:bookmarkStart w:id="49" w:name="_Toc149408926"/>
      <w:bookmarkStart w:id="50" w:name="_Toc152579079"/>
      <w:bookmarkStart w:id="51" w:name="_Toc244580483"/>
      <w:bookmarkStart w:id="52" w:name="_Toc152579368"/>
      <w:r>
        <w:rPr>
          <w:rFonts w:hint="eastAsia" w:ascii="仿宋" w:hAnsi="仿宋" w:eastAsia="仿宋"/>
          <w:sz w:val="28"/>
          <w:szCs w:val="28"/>
        </w:rPr>
        <w:t>（三）法定代表人身份证明书</w:t>
      </w:r>
      <w:bookmarkEnd w:id="42"/>
      <w:bookmarkEnd w:id="43"/>
    </w:p>
    <w:p>
      <w:pPr>
        <w:spacing w:line="360" w:lineRule="auto"/>
        <w:ind w:left="1134" w:hanging="1134" w:hangingChars="405"/>
        <w:jc w:val="center"/>
        <w:rPr>
          <w:rFonts w:ascii="仿宋" w:hAnsi="仿宋" w:eastAsia="仿宋" w:cs="Arial"/>
          <w:sz w:val="28"/>
          <w:szCs w:val="28"/>
        </w:rPr>
      </w:pPr>
      <w:bookmarkStart w:id="53" w:name="_Toc499216065"/>
      <w:r>
        <w:rPr>
          <w:rFonts w:hint="eastAsia" w:ascii="仿宋" w:hAnsi="仿宋" w:eastAsia="仿宋" w:cs="Arial"/>
          <w:sz w:val="28"/>
          <w:szCs w:val="28"/>
        </w:rPr>
        <w:t>法定代表人身份证明书</w:t>
      </w:r>
      <w:bookmarkEnd w:id="53"/>
    </w:p>
    <w:p>
      <w:pPr>
        <w:tabs>
          <w:tab w:val="left" w:pos="720"/>
          <w:tab w:val="left" w:pos="840"/>
        </w:tabs>
        <w:spacing w:line="360" w:lineRule="auto"/>
        <w:jc w:val="center"/>
        <w:outlineLvl w:val="2"/>
        <w:rPr>
          <w:rFonts w:ascii="仿宋" w:hAnsi="仿宋" w:eastAsia="仿宋"/>
          <w:sz w:val="28"/>
          <w:szCs w:val="28"/>
        </w:rPr>
      </w:pPr>
    </w:p>
    <w:p>
      <w:pPr>
        <w:spacing w:line="360" w:lineRule="auto"/>
        <w:ind w:left="1134" w:hanging="1134" w:hangingChars="405"/>
        <w:rPr>
          <w:rFonts w:ascii="仿宋" w:hAnsi="仿宋" w:eastAsia="仿宋" w:cs="Arial"/>
          <w:sz w:val="28"/>
          <w:szCs w:val="28"/>
          <w:u w:val="single"/>
        </w:rPr>
      </w:pPr>
      <w:r>
        <w:rPr>
          <w:rFonts w:hint="eastAsia" w:ascii="仿宋" w:hAnsi="仿宋" w:eastAsia="仿宋" w:cs="Arial"/>
          <w:sz w:val="28"/>
          <w:szCs w:val="28"/>
        </w:rPr>
        <w:t>供应商名称：</w:t>
      </w:r>
    </w:p>
    <w:p>
      <w:pPr>
        <w:spacing w:line="360" w:lineRule="auto"/>
        <w:ind w:left="1134" w:hanging="1134" w:hangingChars="405"/>
        <w:rPr>
          <w:rFonts w:ascii="仿宋" w:hAnsi="仿宋" w:eastAsia="仿宋" w:cs="Arial"/>
          <w:sz w:val="28"/>
          <w:szCs w:val="28"/>
        </w:rPr>
      </w:pPr>
      <w:r>
        <w:rPr>
          <w:rFonts w:hint="eastAsia" w:ascii="仿宋" w:hAnsi="仿宋" w:eastAsia="仿宋" w:cs="Arial"/>
          <w:sz w:val="28"/>
          <w:szCs w:val="28"/>
        </w:rPr>
        <w:t>单位性质：</w:t>
      </w:r>
    </w:p>
    <w:p>
      <w:pPr>
        <w:spacing w:line="360" w:lineRule="auto"/>
        <w:ind w:left="1134" w:hanging="1134" w:hangingChars="405"/>
        <w:rPr>
          <w:rFonts w:ascii="仿宋" w:hAnsi="仿宋" w:eastAsia="仿宋" w:cs="Arial"/>
          <w:sz w:val="28"/>
          <w:szCs w:val="28"/>
        </w:rPr>
      </w:pPr>
      <w:r>
        <w:rPr>
          <w:rFonts w:hint="eastAsia" w:ascii="仿宋" w:hAnsi="仿宋" w:eastAsia="仿宋" w:cs="Arial"/>
          <w:sz w:val="28"/>
          <w:szCs w:val="28"/>
        </w:rPr>
        <w:t>地    址：</w:t>
      </w:r>
    </w:p>
    <w:p>
      <w:pPr>
        <w:spacing w:line="360" w:lineRule="auto"/>
        <w:rPr>
          <w:rFonts w:ascii="仿宋" w:hAnsi="仿宋" w:eastAsia="仿宋" w:cs="Arial"/>
          <w:sz w:val="28"/>
          <w:szCs w:val="28"/>
        </w:rPr>
      </w:pPr>
      <w:r>
        <w:rPr>
          <w:rFonts w:hint="eastAsia" w:ascii="仿宋" w:hAnsi="仿宋" w:eastAsia="仿宋" w:cs="Arial"/>
          <w:sz w:val="28"/>
          <w:szCs w:val="28"/>
        </w:rPr>
        <w:t>成立时间：年月日</w:t>
      </w:r>
    </w:p>
    <w:p>
      <w:pPr>
        <w:spacing w:line="360" w:lineRule="auto"/>
        <w:ind w:left="1134" w:hanging="1134" w:hangingChars="405"/>
        <w:rPr>
          <w:rFonts w:ascii="仿宋" w:hAnsi="仿宋" w:eastAsia="仿宋" w:cs="Arial"/>
          <w:sz w:val="28"/>
          <w:szCs w:val="28"/>
        </w:rPr>
      </w:pPr>
      <w:r>
        <w:rPr>
          <w:rFonts w:hint="eastAsia" w:ascii="仿宋" w:hAnsi="仿宋" w:eastAsia="仿宋" w:cs="Arial"/>
          <w:sz w:val="28"/>
          <w:szCs w:val="28"/>
        </w:rPr>
        <w:t>经营期限：</w:t>
      </w:r>
    </w:p>
    <w:p>
      <w:pPr>
        <w:spacing w:line="360" w:lineRule="auto"/>
        <w:rPr>
          <w:rFonts w:ascii="仿宋" w:hAnsi="仿宋" w:eastAsia="仿宋" w:cs="Arial"/>
          <w:sz w:val="28"/>
          <w:szCs w:val="28"/>
        </w:rPr>
      </w:pPr>
      <w:r>
        <w:rPr>
          <w:rFonts w:hint="eastAsia" w:ascii="仿宋" w:hAnsi="仿宋" w:eastAsia="仿宋" w:cs="Arial"/>
          <w:sz w:val="28"/>
          <w:szCs w:val="28"/>
        </w:rPr>
        <w:t>姓    名：系（供应商名称）的法定代表人（职务：电话：）。</w:t>
      </w:r>
    </w:p>
    <w:p>
      <w:pPr>
        <w:spacing w:line="360" w:lineRule="auto"/>
        <w:ind w:firstLine="560" w:firstLineChars="200"/>
        <w:rPr>
          <w:rFonts w:ascii="仿宋" w:hAnsi="仿宋" w:eastAsia="仿宋" w:cs="Arial"/>
          <w:sz w:val="28"/>
          <w:szCs w:val="28"/>
        </w:rPr>
      </w:pPr>
    </w:p>
    <w:p>
      <w:pPr>
        <w:tabs>
          <w:tab w:val="left" w:pos="567"/>
        </w:tabs>
        <w:spacing w:line="360" w:lineRule="auto"/>
        <w:ind w:left="1061" w:leftChars="232" w:hanging="574" w:hangingChars="205"/>
        <w:rPr>
          <w:rFonts w:ascii="仿宋" w:hAnsi="仿宋" w:eastAsia="仿宋" w:cs="Arial"/>
          <w:sz w:val="28"/>
          <w:szCs w:val="28"/>
        </w:rPr>
      </w:pPr>
      <w:r>
        <w:rPr>
          <w:rFonts w:hint="eastAsia" w:ascii="仿宋" w:hAnsi="仿宋" w:eastAsia="仿宋" w:cs="Arial"/>
          <w:sz w:val="28"/>
          <w:szCs w:val="28"/>
        </w:rPr>
        <w:t>特此证明。</w:t>
      </w:r>
    </w:p>
    <w:p>
      <w:pPr>
        <w:spacing w:line="360" w:lineRule="auto"/>
        <w:ind w:left="1061" w:leftChars="232" w:hanging="574" w:hangingChars="205"/>
        <w:rPr>
          <w:rFonts w:ascii="仿宋" w:hAnsi="仿宋" w:eastAsia="仿宋" w:cs="Arial"/>
          <w:sz w:val="28"/>
          <w:szCs w:val="28"/>
        </w:rPr>
      </w:pPr>
      <w:r>
        <w:rPr>
          <w:rFonts w:hint="eastAsia" w:ascii="仿宋" w:hAnsi="仿宋" w:eastAsia="仿宋" w:cs="Arial"/>
          <w:sz w:val="28"/>
          <w:szCs w:val="28"/>
        </w:rPr>
        <w:t>附：法定代表人身份证复印件</w:t>
      </w:r>
    </w:p>
    <w:p>
      <w:pPr>
        <w:spacing w:line="360" w:lineRule="auto"/>
        <w:ind w:firstLine="560" w:firstLineChars="200"/>
        <w:rPr>
          <w:rFonts w:ascii="仿宋" w:hAnsi="仿宋" w:eastAsia="仿宋" w:cs="Arial"/>
          <w:sz w:val="28"/>
          <w:szCs w:val="28"/>
        </w:rPr>
      </w:pPr>
    </w:p>
    <w:p>
      <w:pPr>
        <w:spacing w:line="360" w:lineRule="auto"/>
        <w:ind w:left="988" w:leftChars="464" w:right="1120" w:hanging="14" w:hangingChars="5"/>
        <w:rPr>
          <w:rFonts w:ascii="仿宋" w:hAnsi="仿宋" w:eastAsia="仿宋" w:cs="Arial"/>
          <w:sz w:val="28"/>
          <w:szCs w:val="28"/>
        </w:rPr>
      </w:pPr>
      <w:r>
        <w:rPr>
          <w:rFonts w:hint="eastAsia" w:ascii="仿宋" w:hAnsi="仿宋" w:eastAsia="仿宋" w:cs="Arial"/>
          <w:sz w:val="28"/>
          <w:szCs w:val="28"/>
        </w:rPr>
        <w:t>供应商：</w:t>
      </w:r>
      <w:r>
        <w:rPr>
          <w:rFonts w:hint="eastAsia" w:ascii="仿宋" w:hAnsi="仿宋" w:eastAsia="仿宋" w:cs="Arial"/>
          <w:sz w:val="28"/>
          <w:szCs w:val="28"/>
          <w:u w:val="single"/>
        </w:rPr>
        <w:t>（盖公章）</w:t>
      </w:r>
    </w:p>
    <w:p>
      <w:pPr>
        <w:wordWrap w:val="0"/>
        <w:spacing w:line="360" w:lineRule="auto"/>
        <w:ind w:firstLine="560" w:firstLineChars="200"/>
        <w:jc w:val="right"/>
        <w:rPr>
          <w:rFonts w:ascii="仿宋" w:hAnsi="仿宋" w:eastAsia="仿宋" w:cs="Arial"/>
          <w:sz w:val="28"/>
          <w:szCs w:val="28"/>
        </w:rPr>
      </w:pPr>
      <w:r>
        <w:rPr>
          <w:rFonts w:hint="eastAsia" w:ascii="仿宋" w:hAnsi="仿宋" w:eastAsia="仿宋" w:cs="Arial"/>
          <w:sz w:val="28"/>
          <w:szCs w:val="28"/>
        </w:rPr>
        <w:t>年     月    日</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pacing w:line="360" w:lineRule="auto"/>
        <w:ind w:left="1134" w:hanging="1134" w:hangingChars="405"/>
        <w:rPr>
          <w:rFonts w:ascii="仿宋" w:hAnsi="仿宋" w:eastAsia="仿宋" w:cs="Arial"/>
          <w:sz w:val="28"/>
          <w:szCs w:val="28"/>
        </w:rPr>
      </w:pPr>
      <w:r>
        <w:rPr>
          <w:rFonts w:hint="eastAsia" w:ascii="仿宋" w:hAnsi="仿宋" w:eastAsia="仿宋" w:cs="Arial"/>
          <w:sz w:val="28"/>
          <w:szCs w:val="28"/>
        </w:rPr>
        <w:t xml:space="preserve">注： </w:t>
      </w:r>
    </w:p>
    <w:p>
      <w:pPr>
        <w:spacing w:line="360" w:lineRule="auto"/>
        <w:ind w:left="142" w:hanging="142"/>
        <w:rPr>
          <w:rFonts w:ascii="仿宋" w:hAnsi="仿宋" w:eastAsia="仿宋" w:cs="Arial"/>
          <w:sz w:val="28"/>
          <w:szCs w:val="28"/>
        </w:rPr>
      </w:pPr>
      <w:r>
        <w:rPr>
          <w:rFonts w:hint="eastAsia" w:ascii="仿宋" w:hAnsi="仿宋" w:eastAsia="仿宋" w:cs="Arial"/>
          <w:sz w:val="28"/>
          <w:szCs w:val="28"/>
        </w:rPr>
        <w:t>1.法定代表人在递交竞争性谈判响应文件时，应携带供应商企业法人营业执照副本原件、法定代表人身份证原件备查。</w:t>
      </w:r>
    </w:p>
    <w:p>
      <w:pPr>
        <w:spacing w:line="360" w:lineRule="auto"/>
        <w:ind w:left="142" w:hanging="142"/>
        <w:rPr>
          <w:rFonts w:ascii="仿宋" w:hAnsi="仿宋" w:eastAsia="仿宋"/>
          <w:b/>
          <w:sz w:val="28"/>
          <w:szCs w:val="28"/>
        </w:rPr>
      </w:pPr>
      <w:bookmarkStart w:id="54" w:name="_Toc499216066"/>
      <w:r>
        <w:rPr>
          <w:rFonts w:hint="eastAsia" w:ascii="仿宋" w:hAnsi="仿宋" w:eastAsia="仿宋" w:cs="Arial"/>
          <w:sz w:val="28"/>
          <w:szCs w:val="28"/>
        </w:rPr>
        <w:t>2.法定代表人提供的证件、证明不齐或不符合要求的，竞争性谈判响应文件不予接收。</w:t>
      </w:r>
      <w:r>
        <w:rPr>
          <w:rFonts w:ascii="仿宋" w:hAnsi="仿宋" w:eastAsia="仿宋"/>
          <w:sz w:val="28"/>
          <w:szCs w:val="28"/>
        </w:rPr>
        <w:br w:type="page"/>
      </w:r>
      <w:bookmarkStart w:id="55" w:name="_Toc499216067"/>
      <w:r>
        <w:rPr>
          <w:rFonts w:hint="eastAsia" w:ascii="仿宋" w:hAnsi="仿宋" w:eastAsia="仿宋"/>
          <w:sz w:val="28"/>
          <w:szCs w:val="28"/>
        </w:rPr>
        <w:t>（四）供应商法定代表人授权书</w:t>
      </w:r>
      <w:bookmarkEnd w:id="44"/>
      <w:bookmarkEnd w:id="45"/>
      <w:bookmarkEnd w:id="46"/>
      <w:bookmarkEnd w:id="47"/>
      <w:bookmarkEnd w:id="48"/>
      <w:bookmarkEnd w:id="49"/>
      <w:bookmarkEnd w:id="50"/>
      <w:bookmarkEnd w:id="51"/>
      <w:bookmarkEnd w:id="52"/>
      <w:bookmarkEnd w:id="54"/>
      <w:bookmarkEnd w:id="55"/>
    </w:p>
    <w:p>
      <w:pPr>
        <w:spacing w:line="360" w:lineRule="auto"/>
        <w:jc w:val="center"/>
        <w:rPr>
          <w:rFonts w:ascii="仿宋" w:hAnsi="仿宋" w:eastAsia="仿宋" w:cs="Arial"/>
          <w:sz w:val="28"/>
          <w:szCs w:val="28"/>
        </w:rPr>
      </w:pPr>
      <w:r>
        <w:rPr>
          <w:rFonts w:hint="eastAsia" w:ascii="仿宋" w:hAnsi="仿宋" w:eastAsia="仿宋" w:cs="Arial"/>
          <w:b/>
          <w:sz w:val="28"/>
          <w:szCs w:val="28"/>
        </w:rPr>
        <w:t>法定代表人授权书</w:t>
      </w:r>
    </w:p>
    <w:p>
      <w:pPr>
        <w:spacing w:line="360" w:lineRule="auto"/>
        <w:rPr>
          <w:rFonts w:ascii="仿宋" w:hAnsi="仿宋" w:eastAsia="仿宋" w:cs="Arial"/>
          <w:sz w:val="28"/>
          <w:szCs w:val="28"/>
        </w:rPr>
      </w:pPr>
      <w:r>
        <w:rPr>
          <w:rFonts w:hint="eastAsia" w:ascii="仿宋" w:hAnsi="仿宋" w:eastAsia="仿宋"/>
          <w:sz w:val="28"/>
          <w:szCs w:val="28"/>
        </w:rPr>
        <w:t>兴文国润供水有限公司</w:t>
      </w:r>
      <w:r>
        <w:rPr>
          <w:rFonts w:hint="eastAsia" w:ascii="仿宋" w:hAnsi="仿宋" w:eastAsia="仿宋" w:cs="Arial"/>
          <w:sz w:val="28"/>
          <w:szCs w:val="28"/>
        </w:rPr>
        <w:t>：</w:t>
      </w:r>
    </w:p>
    <w:p>
      <w:pPr>
        <w:pStyle w:val="30"/>
        <w:ind w:firstLine="560" w:firstLineChars="200"/>
        <w:jc w:val="left"/>
        <w:rPr>
          <w:rFonts w:ascii="仿宋" w:hAnsi="仿宋" w:eastAsia="仿宋" w:cs="Arial"/>
          <w:b w:val="0"/>
          <w:kern w:val="2"/>
          <w:sz w:val="28"/>
          <w:szCs w:val="28"/>
        </w:rPr>
      </w:pPr>
      <w:r>
        <w:rPr>
          <w:rFonts w:hint="eastAsia" w:ascii="仿宋" w:hAnsi="仿宋" w:eastAsia="仿宋" w:cs="Arial"/>
          <w:b w:val="0"/>
          <w:kern w:val="2"/>
          <w:sz w:val="28"/>
          <w:szCs w:val="28"/>
        </w:rPr>
        <w:t>（供应商全称）</w:t>
      </w:r>
      <w:r>
        <w:rPr>
          <w:rFonts w:hint="eastAsia" w:ascii="仿宋" w:hAnsi="仿宋" w:eastAsia="仿宋" w:cs="Arial"/>
          <w:b w:val="0"/>
          <w:kern w:val="2"/>
          <w:sz w:val="28"/>
          <w:szCs w:val="28"/>
          <w:u w:val="single"/>
        </w:rPr>
        <w:t xml:space="preserve">  　 　   </w:t>
      </w:r>
      <w:r>
        <w:rPr>
          <w:rFonts w:hint="eastAsia" w:ascii="仿宋" w:hAnsi="仿宋" w:eastAsia="仿宋" w:cs="Arial"/>
          <w:b w:val="0"/>
          <w:kern w:val="2"/>
          <w:sz w:val="28"/>
          <w:szCs w:val="28"/>
        </w:rPr>
        <w:t>（法定代表人姓名）特授权（被授权人姓名）代表我公司，针对本项目的竞争性谈判和中选后的合同签订与执行等具体工作，并签订全部有关的文件、合同，我公司对被授权人的行为负全部责任。</w:t>
      </w:r>
    </w:p>
    <w:p>
      <w:pPr>
        <w:pStyle w:val="30"/>
        <w:ind w:firstLine="560" w:firstLineChars="200"/>
        <w:jc w:val="left"/>
        <w:rPr>
          <w:rFonts w:ascii="仿宋" w:hAnsi="仿宋" w:eastAsia="仿宋" w:cs="Arial"/>
          <w:b w:val="0"/>
          <w:kern w:val="2"/>
          <w:sz w:val="28"/>
          <w:szCs w:val="28"/>
        </w:rPr>
      </w:pPr>
      <w:r>
        <w:rPr>
          <w:rFonts w:hint="eastAsia" w:ascii="仿宋" w:hAnsi="仿宋" w:eastAsia="仿宋" w:cs="Arial"/>
          <w:b w:val="0"/>
          <w:kern w:val="2"/>
          <w:sz w:val="28"/>
          <w:szCs w:val="28"/>
        </w:rPr>
        <w:t>本授权书于年月日签字生效。在撤消授权的书面通知到达之前，本授权书一直有效，被授权人在授权书有效期内签署的所有文件不因授权的撤消而失效。</w:t>
      </w:r>
    </w:p>
    <w:p>
      <w:pPr>
        <w:pStyle w:val="30"/>
        <w:ind w:firstLine="560" w:firstLineChars="200"/>
        <w:jc w:val="left"/>
        <w:rPr>
          <w:rFonts w:ascii="仿宋" w:hAnsi="仿宋" w:eastAsia="仿宋" w:cs="Arial"/>
          <w:b w:val="0"/>
          <w:kern w:val="2"/>
          <w:sz w:val="28"/>
          <w:szCs w:val="28"/>
        </w:rPr>
      </w:pPr>
    </w:p>
    <w:p>
      <w:pPr>
        <w:spacing w:line="360" w:lineRule="auto"/>
        <w:rPr>
          <w:rFonts w:ascii="仿宋" w:hAnsi="仿宋" w:eastAsia="仿宋" w:cs="Arial"/>
          <w:sz w:val="28"/>
          <w:szCs w:val="28"/>
          <w:u w:val="single"/>
        </w:rPr>
      </w:pPr>
      <w:r>
        <w:rPr>
          <w:rFonts w:hint="eastAsia" w:ascii="仿宋" w:hAnsi="仿宋" w:eastAsia="仿宋" w:cs="Arial"/>
          <w:sz w:val="28"/>
          <w:szCs w:val="28"/>
        </w:rPr>
        <w:t>被授权人（签名）：     供应商（盖公章）：</w:t>
      </w:r>
    </w:p>
    <w:p>
      <w:pPr>
        <w:spacing w:line="360" w:lineRule="auto"/>
        <w:ind w:firstLine="4200" w:firstLineChars="1500"/>
        <w:rPr>
          <w:rFonts w:ascii="仿宋" w:hAnsi="仿宋" w:eastAsia="仿宋" w:cs="Arial"/>
          <w:sz w:val="28"/>
          <w:szCs w:val="28"/>
          <w:u w:val="single"/>
        </w:rPr>
      </w:pPr>
      <w:r>
        <w:rPr>
          <w:rFonts w:hint="eastAsia" w:ascii="仿宋" w:hAnsi="仿宋" w:eastAsia="仿宋" w:cs="Arial"/>
          <w:sz w:val="28"/>
          <w:szCs w:val="28"/>
        </w:rPr>
        <w:t>法定代表人（签名）：</w:t>
      </w:r>
    </w:p>
    <w:p>
      <w:pPr>
        <w:spacing w:line="360" w:lineRule="auto"/>
        <w:ind w:firstLine="560" w:firstLineChars="200"/>
        <w:rPr>
          <w:rFonts w:ascii="仿宋" w:hAnsi="仿宋" w:eastAsia="仿宋" w:cs="Arial"/>
          <w:sz w:val="28"/>
          <w:szCs w:val="28"/>
        </w:rPr>
      </w:pPr>
    </w:p>
    <w:tbl>
      <w:tblPr>
        <w:tblStyle w:val="1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3" w:hRule="atLeast"/>
        </w:trPr>
        <w:tc>
          <w:tcPr>
            <w:tcW w:w="3910" w:type="dxa"/>
            <w:vAlign w:val="center"/>
          </w:tcPr>
          <w:p>
            <w:pPr>
              <w:jc w:val="center"/>
              <w:rPr>
                <w:rFonts w:ascii="仿宋" w:hAnsi="仿宋" w:eastAsia="仿宋"/>
              </w:rPr>
            </w:pPr>
            <w:r>
              <w:rPr>
                <w:rFonts w:hint="eastAsia" w:ascii="仿宋" w:hAnsi="仿宋" w:eastAsia="仿宋"/>
              </w:rPr>
              <w:t>授权人身份证复印件</w:t>
            </w:r>
          </w:p>
        </w:tc>
        <w:tc>
          <w:tcPr>
            <w:tcW w:w="1319" w:type="dxa"/>
            <w:tcBorders>
              <w:top w:val="nil"/>
              <w:bottom w:val="nil"/>
            </w:tcBorders>
          </w:tcPr>
          <w:p>
            <w:pPr>
              <w:jc w:val="center"/>
              <w:rPr>
                <w:rFonts w:ascii="仿宋" w:hAnsi="仿宋" w:eastAsia="仿宋"/>
              </w:rPr>
            </w:pPr>
          </w:p>
        </w:tc>
        <w:tc>
          <w:tcPr>
            <w:tcW w:w="3774" w:type="dxa"/>
            <w:vAlign w:val="center"/>
          </w:tcPr>
          <w:p>
            <w:pPr>
              <w:jc w:val="center"/>
              <w:rPr>
                <w:rFonts w:ascii="仿宋" w:hAnsi="仿宋" w:eastAsia="仿宋"/>
              </w:rPr>
            </w:pPr>
            <w:r>
              <w:rPr>
                <w:rFonts w:hint="eastAsia" w:ascii="仿宋" w:hAnsi="仿宋" w:eastAsia="仿宋"/>
              </w:rPr>
              <w:t>被授权人身份证复印件</w:t>
            </w:r>
          </w:p>
        </w:tc>
      </w:tr>
    </w:tbl>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 xml:space="preserve">                               年    月    日</w:t>
      </w:r>
    </w:p>
    <w:p>
      <w:pPr>
        <w:spacing w:line="360" w:lineRule="auto"/>
        <w:ind w:left="142"/>
        <w:rPr>
          <w:rFonts w:ascii="仿宋" w:hAnsi="仿宋" w:eastAsia="仿宋" w:cs="Arial"/>
          <w:sz w:val="28"/>
          <w:szCs w:val="28"/>
        </w:rPr>
      </w:pPr>
      <w:r>
        <w:rPr>
          <w:rFonts w:hint="eastAsia" w:ascii="仿宋" w:hAnsi="仿宋" w:eastAsia="仿宋" w:cs="Arial"/>
          <w:sz w:val="28"/>
          <w:szCs w:val="28"/>
        </w:rPr>
        <w:t>注：</w:t>
      </w:r>
    </w:p>
    <w:p>
      <w:pPr>
        <w:pStyle w:val="30"/>
        <w:ind w:firstLine="560" w:firstLineChars="200"/>
        <w:jc w:val="left"/>
        <w:rPr>
          <w:rFonts w:ascii="仿宋" w:hAnsi="仿宋" w:eastAsia="仿宋" w:cs="Arial"/>
          <w:b w:val="0"/>
          <w:kern w:val="2"/>
          <w:sz w:val="28"/>
          <w:szCs w:val="28"/>
        </w:rPr>
      </w:pPr>
      <w:bookmarkStart w:id="56" w:name="_Toc499216068"/>
      <w:r>
        <w:rPr>
          <w:rFonts w:hint="eastAsia" w:ascii="仿宋" w:hAnsi="仿宋" w:eastAsia="仿宋" w:cs="Arial"/>
          <w:b w:val="0"/>
          <w:kern w:val="2"/>
          <w:sz w:val="28"/>
          <w:szCs w:val="28"/>
        </w:rPr>
        <w:t>本授权书适用于法定代表人不亲自参加竞争性谈判的。</w:t>
      </w:r>
      <w:bookmarkEnd w:id="56"/>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（五）供应商企业基本情况（企业规模、财务状况、项目团队等）</w:t>
      </w:r>
    </w:p>
    <w:p>
      <w:pPr>
        <w:spacing w:line="360" w:lineRule="auto"/>
        <w:rPr>
          <w:rFonts w:ascii="仿宋" w:hAnsi="仿宋" w:eastAsia="仿宋"/>
          <w:sz w:val="28"/>
          <w:szCs w:val="28"/>
        </w:rPr>
      </w:pPr>
      <w:r>
        <w:rPr>
          <w:rFonts w:hint="eastAsia" w:ascii="仿宋" w:hAnsi="仿宋" w:eastAsia="仿宋"/>
          <w:sz w:val="28"/>
          <w:szCs w:val="28"/>
        </w:rPr>
        <w:t>（六）</w:t>
      </w:r>
      <w:r>
        <w:rPr>
          <w:rFonts w:ascii="仿宋" w:hAnsi="仿宋" w:eastAsia="仿宋"/>
          <w:sz w:val="28"/>
          <w:szCs w:val="28"/>
        </w:rPr>
        <w:t>资质证书复印件</w:t>
      </w:r>
    </w:p>
    <w:p>
      <w:pPr>
        <w:pStyle w:val="4"/>
        <w:rPr>
          <w:rFonts w:ascii="仿宋" w:hAnsi="仿宋" w:eastAsia="仿宋"/>
          <w:szCs w:val="28"/>
        </w:rPr>
      </w:pPr>
      <w:bookmarkStart w:id="57" w:name="_Toc10299"/>
      <w:r>
        <w:rPr>
          <w:rFonts w:hint="eastAsia" w:ascii="仿宋" w:hAnsi="仿宋" w:eastAsia="仿宋"/>
          <w:szCs w:val="28"/>
        </w:rPr>
        <w:t>二、装修施工案例</w:t>
      </w:r>
      <w:bookmarkEnd w:id="57"/>
    </w:p>
    <w:p>
      <w:pPr>
        <w:tabs>
          <w:tab w:val="left" w:pos="720"/>
          <w:tab w:val="left" w:pos="840"/>
        </w:tabs>
        <w:spacing w:line="360" w:lineRule="auto"/>
        <w:outlineLvl w:val="2"/>
        <w:rPr>
          <w:rFonts w:ascii="仿宋" w:hAnsi="仿宋" w:eastAsia="仿宋"/>
          <w:sz w:val="28"/>
          <w:szCs w:val="28"/>
        </w:rPr>
      </w:pPr>
      <w:bookmarkStart w:id="58" w:name="_Toc499216071"/>
      <w:bookmarkStart w:id="59" w:name="_Toc25452"/>
      <w:r>
        <w:rPr>
          <w:rFonts w:hint="eastAsia" w:ascii="仿宋" w:hAnsi="仿宋" w:eastAsia="仿宋"/>
          <w:sz w:val="28"/>
          <w:szCs w:val="28"/>
        </w:rPr>
        <w:t>（一）供应商业绩项目一览表</w:t>
      </w:r>
      <w:bookmarkEnd w:id="58"/>
      <w:bookmarkEnd w:id="59"/>
    </w:p>
    <w:p>
      <w:pPr>
        <w:spacing w:line="360" w:lineRule="auto"/>
        <w:jc w:val="center"/>
        <w:rPr>
          <w:rFonts w:ascii="仿宋" w:hAnsi="仿宋" w:eastAsia="仿宋"/>
          <w:b/>
          <w:sz w:val="22"/>
        </w:rPr>
      </w:pPr>
      <w:r>
        <w:rPr>
          <w:rFonts w:hint="eastAsia" w:ascii="仿宋" w:hAnsi="仿宋" w:eastAsia="仿宋" w:cs="MingLiU"/>
          <w:b/>
          <w:spacing w:val="-6"/>
          <w:sz w:val="28"/>
          <w:szCs w:val="30"/>
        </w:rPr>
        <w:t>近</w:t>
      </w:r>
      <w:r>
        <w:rPr>
          <w:rFonts w:hint="eastAsia" w:ascii="仿宋" w:hAnsi="仿宋" w:eastAsia="仿宋" w:cs="MingLiU"/>
          <w:b/>
          <w:sz w:val="28"/>
          <w:szCs w:val="30"/>
        </w:rPr>
        <w:t>3年</w:t>
      </w:r>
      <w:r>
        <w:rPr>
          <w:rFonts w:hint="eastAsia" w:ascii="仿宋" w:hAnsi="仿宋" w:eastAsia="仿宋" w:cs="MingLiU"/>
          <w:b/>
          <w:spacing w:val="-6"/>
          <w:sz w:val="28"/>
          <w:szCs w:val="30"/>
        </w:rPr>
        <w:t>完</w:t>
      </w:r>
      <w:r>
        <w:rPr>
          <w:rFonts w:hint="eastAsia" w:ascii="仿宋" w:hAnsi="仿宋" w:eastAsia="仿宋" w:cs="MingLiU"/>
          <w:b/>
          <w:sz w:val="28"/>
          <w:szCs w:val="30"/>
        </w:rPr>
        <w:t>成</w:t>
      </w:r>
      <w:r>
        <w:rPr>
          <w:rFonts w:hint="eastAsia" w:ascii="仿宋" w:hAnsi="仿宋" w:eastAsia="仿宋" w:cs="MingLiU"/>
          <w:b/>
          <w:spacing w:val="-6"/>
          <w:sz w:val="28"/>
          <w:szCs w:val="30"/>
        </w:rPr>
        <w:t>的</w:t>
      </w:r>
      <w:r>
        <w:rPr>
          <w:rFonts w:hint="eastAsia" w:ascii="仿宋" w:hAnsi="仿宋" w:eastAsia="仿宋" w:cs="MingLiU"/>
          <w:b/>
          <w:sz w:val="28"/>
          <w:szCs w:val="30"/>
        </w:rPr>
        <w:t>类</w:t>
      </w:r>
      <w:r>
        <w:rPr>
          <w:rFonts w:hint="eastAsia" w:ascii="仿宋" w:hAnsi="仿宋" w:eastAsia="仿宋" w:cs="MingLiU"/>
          <w:b/>
          <w:spacing w:val="-6"/>
          <w:sz w:val="28"/>
          <w:szCs w:val="30"/>
        </w:rPr>
        <w:t>似</w:t>
      </w:r>
      <w:r>
        <w:rPr>
          <w:rFonts w:hint="eastAsia" w:ascii="仿宋" w:hAnsi="仿宋" w:eastAsia="仿宋" w:cs="MingLiU"/>
          <w:b/>
          <w:sz w:val="28"/>
          <w:szCs w:val="30"/>
        </w:rPr>
        <w:t>项</w:t>
      </w:r>
      <w:r>
        <w:rPr>
          <w:rFonts w:hint="eastAsia" w:ascii="仿宋" w:hAnsi="仿宋" w:eastAsia="仿宋" w:cs="MingLiU"/>
          <w:b/>
          <w:spacing w:val="-6"/>
          <w:sz w:val="28"/>
          <w:szCs w:val="30"/>
        </w:rPr>
        <w:t>目</w:t>
      </w:r>
      <w:r>
        <w:rPr>
          <w:rFonts w:hint="eastAsia" w:ascii="仿宋" w:hAnsi="仿宋" w:eastAsia="仿宋" w:cs="MingLiU"/>
          <w:b/>
          <w:sz w:val="28"/>
          <w:szCs w:val="30"/>
        </w:rPr>
        <w:t>情</w:t>
      </w:r>
      <w:r>
        <w:rPr>
          <w:rFonts w:hint="eastAsia" w:ascii="仿宋" w:hAnsi="仿宋" w:eastAsia="仿宋" w:cs="MingLiU"/>
          <w:b/>
          <w:spacing w:val="-6"/>
          <w:sz w:val="28"/>
          <w:szCs w:val="30"/>
        </w:rPr>
        <w:t>况</w:t>
      </w:r>
      <w:r>
        <w:rPr>
          <w:rFonts w:hint="eastAsia" w:ascii="仿宋" w:hAnsi="仿宋" w:eastAsia="仿宋" w:cs="MingLiU"/>
          <w:b/>
          <w:sz w:val="28"/>
          <w:szCs w:val="30"/>
        </w:rPr>
        <w:t>表（可调整）</w:t>
      </w:r>
    </w:p>
    <w:tbl>
      <w:tblPr>
        <w:tblStyle w:val="17"/>
        <w:tblW w:w="9357"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559"/>
        <w:gridCol w:w="1559"/>
        <w:gridCol w:w="1559"/>
        <w:gridCol w:w="1276"/>
        <w:gridCol w:w="992"/>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vAlign w:val="center"/>
          </w:tcPr>
          <w:p>
            <w:pPr>
              <w:spacing w:line="400" w:lineRule="exact"/>
              <w:jc w:val="center"/>
              <w:rPr>
                <w:rFonts w:ascii="仿宋" w:hAnsi="仿宋" w:eastAsia="仿宋"/>
                <w:szCs w:val="21"/>
              </w:rPr>
            </w:pPr>
            <w:r>
              <w:rPr>
                <w:rFonts w:hint="eastAsia" w:ascii="仿宋" w:hAnsi="仿宋" w:eastAsia="仿宋"/>
                <w:szCs w:val="21"/>
              </w:rPr>
              <w:t>序号</w:t>
            </w:r>
          </w:p>
        </w:tc>
        <w:tc>
          <w:tcPr>
            <w:tcW w:w="1559" w:type="dxa"/>
            <w:vAlign w:val="center"/>
          </w:tcPr>
          <w:p>
            <w:pPr>
              <w:spacing w:line="400" w:lineRule="exact"/>
              <w:jc w:val="center"/>
              <w:rPr>
                <w:rFonts w:ascii="仿宋" w:hAnsi="仿宋" w:eastAsia="仿宋"/>
                <w:szCs w:val="21"/>
              </w:rPr>
            </w:pPr>
            <w:r>
              <w:rPr>
                <w:rFonts w:hint="eastAsia" w:ascii="仿宋" w:hAnsi="仿宋" w:eastAsia="仿宋"/>
                <w:szCs w:val="21"/>
              </w:rPr>
              <w:t>项目名称</w:t>
            </w:r>
          </w:p>
        </w:tc>
        <w:tc>
          <w:tcPr>
            <w:tcW w:w="1559" w:type="dxa"/>
            <w:vAlign w:val="center"/>
          </w:tcPr>
          <w:p>
            <w:pPr>
              <w:spacing w:line="400" w:lineRule="exact"/>
              <w:jc w:val="center"/>
              <w:rPr>
                <w:rFonts w:ascii="仿宋" w:hAnsi="仿宋" w:eastAsia="仿宋"/>
                <w:szCs w:val="21"/>
              </w:rPr>
            </w:pPr>
            <w:r>
              <w:rPr>
                <w:rFonts w:hint="eastAsia" w:ascii="仿宋" w:hAnsi="仿宋" w:eastAsia="仿宋"/>
                <w:szCs w:val="21"/>
              </w:rPr>
              <w:t>项目建设方</w:t>
            </w:r>
          </w:p>
        </w:tc>
        <w:tc>
          <w:tcPr>
            <w:tcW w:w="1559" w:type="dxa"/>
            <w:vAlign w:val="center"/>
          </w:tcPr>
          <w:p>
            <w:pPr>
              <w:spacing w:line="400" w:lineRule="exact"/>
              <w:jc w:val="center"/>
              <w:rPr>
                <w:rFonts w:ascii="仿宋" w:hAnsi="仿宋" w:eastAsia="仿宋"/>
                <w:szCs w:val="21"/>
              </w:rPr>
            </w:pPr>
            <w:r>
              <w:rPr>
                <w:rFonts w:hint="eastAsia" w:ascii="仿宋" w:hAnsi="仿宋" w:eastAsia="仿宋"/>
                <w:szCs w:val="21"/>
              </w:rPr>
              <w:t>项目建设方</w:t>
            </w:r>
          </w:p>
          <w:p>
            <w:pPr>
              <w:spacing w:line="400" w:lineRule="exact"/>
              <w:jc w:val="center"/>
              <w:rPr>
                <w:rFonts w:ascii="仿宋" w:hAnsi="仿宋" w:eastAsia="仿宋"/>
                <w:szCs w:val="21"/>
              </w:rPr>
            </w:pPr>
            <w:r>
              <w:rPr>
                <w:rFonts w:hint="eastAsia" w:ascii="仿宋" w:hAnsi="仿宋" w:eastAsia="仿宋"/>
                <w:szCs w:val="21"/>
              </w:rPr>
              <w:t>联系人及电话</w:t>
            </w:r>
          </w:p>
        </w:tc>
        <w:tc>
          <w:tcPr>
            <w:tcW w:w="1276" w:type="dxa"/>
            <w:vAlign w:val="center"/>
          </w:tcPr>
          <w:p>
            <w:pPr>
              <w:spacing w:line="400" w:lineRule="exact"/>
              <w:jc w:val="center"/>
              <w:rPr>
                <w:rFonts w:ascii="仿宋" w:hAnsi="仿宋" w:eastAsia="仿宋"/>
                <w:szCs w:val="21"/>
              </w:rPr>
            </w:pPr>
            <w:r>
              <w:rPr>
                <w:rFonts w:hint="eastAsia" w:ascii="仿宋" w:hAnsi="仿宋" w:eastAsia="仿宋"/>
                <w:szCs w:val="21"/>
              </w:rPr>
              <w:t>项目总金额</w:t>
            </w:r>
          </w:p>
          <w:p>
            <w:pPr>
              <w:spacing w:line="400" w:lineRule="exact"/>
              <w:jc w:val="center"/>
              <w:rPr>
                <w:rFonts w:ascii="仿宋" w:hAnsi="仿宋" w:eastAsia="仿宋"/>
                <w:szCs w:val="21"/>
              </w:rPr>
            </w:pPr>
            <w:r>
              <w:rPr>
                <w:rFonts w:hint="eastAsia" w:ascii="仿宋" w:hAnsi="仿宋" w:eastAsia="仿宋"/>
                <w:szCs w:val="21"/>
              </w:rPr>
              <w:t>（元）</w:t>
            </w:r>
          </w:p>
        </w:tc>
        <w:tc>
          <w:tcPr>
            <w:tcW w:w="992" w:type="dxa"/>
            <w:vAlign w:val="center"/>
          </w:tcPr>
          <w:p>
            <w:pPr>
              <w:spacing w:line="400" w:lineRule="exact"/>
              <w:jc w:val="center"/>
              <w:rPr>
                <w:rFonts w:ascii="仿宋" w:hAnsi="仿宋" w:eastAsia="仿宋"/>
                <w:szCs w:val="21"/>
              </w:rPr>
            </w:pPr>
            <w:r>
              <w:rPr>
                <w:rFonts w:hint="eastAsia" w:ascii="仿宋" w:hAnsi="仿宋" w:eastAsia="仿宋"/>
                <w:szCs w:val="21"/>
              </w:rPr>
              <w:t>合同号</w:t>
            </w:r>
          </w:p>
        </w:tc>
        <w:tc>
          <w:tcPr>
            <w:tcW w:w="1560" w:type="dxa"/>
            <w:vAlign w:val="center"/>
          </w:tcPr>
          <w:p>
            <w:pPr>
              <w:spacing w:line="400" w:lineRule="exact"/>
              <w:jc w:val="center"/>
              <w:rPr>
                <w:rFonts w:ascii="仿宋" w:hAnsi="仿宋" w:eastAsia="仿宋"/>
                <w:szCs w:val="21"/>
              </w:rPr>
            </w:pPr>
            <w:r>
              <w:rPr>
                <w:rFonts w:hint="eastAsia" w:ascii="仿宋" w:hAnsi="仿宋" w:eastAsia="仿宋"/>
                <w:szCs w:val="21"/>
              </w:rPr>
              <w:t>项目内容简介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52"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559" w:type="dxa"/>
          </w:tcPr>
          <w:p>
            <w:pPr>
              <w:spacing w:line="400" w:lineRule="exact"/>
              <w:rPr>
                <w:rFonts w:ascii="仿宋" w:hAnsi="仿宋" w:eastAsia="仿宋"/>
                <w:szCs w:val="21"/>
              </w:rPr>
            </w:pPr>
          </w:p>
        </w:tc>
        <w:tc>
          <w:tcPr>
            <w:tcW w:w="1276" w:type="dxa"/>
          </w:tcPr>
          <w:p>
            <w:pPr>
              <w:spacing w:line="400" w:lineRule="exact"/>
              <w:rPr>
                <w:rFonts w:ascii="仿宋" w:hAnsi="仿宋" w:eastAsia="仿宋"/>
                <w:szCs w:val="21"/>
              </w:rPr>
            </w:pPr>
          </w:p>
        </w:tc>
        <w:tc>
          <w:tcPr>
            <w:tcW w:w="992" w:type="dxa"/>
          </w:tcPr>
          <w:p>
            <w:pPr>
              <w:spacing w:line="400" w:lineRule="exact"/>
              <w:rPr>
                <w:rFonts w:ascii="仿宋" w:hAnsi="仿宋" w:eastAsia="仿宋"/>
                <w:szCs w:val="21"/>
              </w:rPr>
            </w:pPr>
          </w:p>
        </w:tc>
        <w:tc>
          <w:tcPr>
            <w:tcW w:w="1560" w:type="dxa"/>
          </w:tcPr>
          <w:p>
            <w:pPr>
              <w:spacing w:line="400" w:lineRule="exact"/>
              <w:rPr>
                <w:rFonts w:ascii="仿宋" w:hAnsi="仿宋" w:eastAsia="仿宋"/>
                <w:szCs w:val="21"/>
              </w:rPr>
            </w:pPr>
          </w:p>
        </w:tc>
      </w:tr>
    </w:tbl>
    <w:p>
      <w:pPr>
        <w:spacing w:line="400" w:lineRule="exact"/>
        <w:ind w:firstLine="353"/>
        <w:rPr>
          <w:rFonts w:ascii="仿宋" w:hAnsi="仿宋" w:eastAsia="仿宋"/>
          <w:sz w:val="32"/>
        </w:rPr>
      </w:pPr>
      <w:r>
        <w:rPr>
          <w:rFonts w:hint="eastAsia" w:ascii="仿宋" w:hAnsi="仿宋" w:eastAsia="仿宋" w:cs="宋体"/>
          <w:kern w:val="0"/>
          <w:sz w:val="28"/>
          <w:szCs w:val="28"/>
        </w:rPr>
        <w:t>注：附合同等证明材料（复印件加盖公章）；否则，视为无业绩。</w:t>
      </w:r>
    </w:p>
    <w:p>
      <w:pPr>
        <w:spacing w:line="400" w:lineRule="exact"/>
        <w:rPr>
          <w:rFonts w:ascii="仿宋" w:hAnsi="仿宋" w:eastAsia="仿宋"/>
          <w:sz w:val="32"/>
        </w:rPr>
      </w:pPr>
    </w:p>
    <w:p>
      <w:pPr>
        <w:spacing w:line="360" w:lineRule="auto"/>
        <w:jc w:val="right"/>
        <w:rPr>
          <w:rFonts w:ascii="仿宋" w:hAnsi="仿宋" w:eastAsia="仿宋" w:cs="Arial"/>
          <w:sz w:val="28"/>
          <w:szCs w:val="28"/>
        </w:rPr>
      </w:pPr>
    </w:p>
    <w:p>
      <w:pPr>
        <w:spacing w:line="360" w:lineRule="auto"/>
        <w:jc w:val="right"/>
        <w:rPr>
          <w:rFonts w:ascii="仿宋" w:hAnsi="仿宋" w:eastAsia="仿宋" w:cs="Arial"/>
          <w:sz w:val="28"/>
          <w:szCs w:val="28"/>
        </w:rPr>
      </w:pPr>
    </w:p>
    <w:p>
      <w:pPr>
        <w:spacing w:line="360" w:lineRule="auto"/>
        <w:jc w:val="right"/>
        <w:rPr>
          <w:rFonts w:ascii="仿宋" w:hAnsi="仿宋" w:eastAsia="仿宋" w:cs="Arial"/>
          <w:sz w:val="28"/>
          <w:szCs w:val="28"/>
        </w:rPr>
      </w:pPr>
    </w:p>
    <w:p/>
    <w:p>
      <w:pPr>
        <w:pStyle w:val="2"/>
      </w:pPr>
    </w:p>
    <w:p>
      <w:pPr>
        <w:pStyle w:val="2"/>
      </w:pPr>
    </w:p>
    <w:p>
      <w:pPr>
        <w:pStyle w:val="2"/>
      </w:pPr>
    </w:p>
    <w:p>
      <w:pPr>
        <w:pStyle w:val="4"/>
        <w:rPr>
          <w:rFonts w:ascii="仿宋" w:hAnsi="仿宋" w:eastAsia="仿宋"/>
          <w:szCs w:val="28"/>
        </w:rPr>
      </w:pPr>
      <w:bookmarkStart w:id="60" w:name="_Toc17191"/>
      <w:r>
        <w:rPr>
          <w:rFonts w:hint="eastAsia" w:ascii="仿宋" w:hAnsi="仿宋" w:eastAsia="仿宋"/>
          <w:szCs w:val="28"/>
        </w:rPr>
        <w:t>三、施工组织文件</w:t>
      </w:r>
      <w:bookmarkEnd w:id="60"/>
    </w:p>
    <w:p>
      <w:pPr>
        <w:spacing w:line="360" w:lineRule="auto"/>
        <w:rPr>
          <w:rFonts w:ascii="仿宋" w:hAnsi="仿宋" w:eastAsia="仿宋"/>
          <w:sz w:val="28"/>
          <w:szCs w:val="28"/>
        </w:rPr>
      </w:pPr>
      <w:r>
        <w:rPr>
          <w:rFonts w:hint="eastAsia" w:ascii="仿宋" w:hAnsi="仿宋" w:eastAsia="仿宋"/>
          <w:sz w:val="28"/>
          <w:szCs w:val="28"/>
        </w:rPr>
        <w:t>（一）封面格式</w:t>
      </w:r>
    </w:p>
    <w:p>
      <w:pPr>
        <w:spacing w:line="360" w:lineRule="auto"/>
        <w:ind w:left="-420" w:leftChars="-200" w:firstLine="420" w:firstLineChars="150"/>
        <w:rPr>
          <w:rFonts w:ascii="仿宋" w:hAnsi="仿宋" w:eastAsia="仿宋"/>
          <w:sz w:val="28"/>
          <w:szCs w:val="28"/>
        </w:rPr>
      </w:pPr>
      <w:r>
        <w:rPr>
          <w:rFonts w:hint="eastAsia" w:ascii="仿宋" w:hAnsi="仿宋" w:eastAsia="仿宋"/>
          <w:sz w:val="28"/>
          <w:szCs w:val="28"/>
        </w:rPr>
        <w:t>致：兴文国润供水有限公司</w:t>
      </w: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84"/>
          <w:szCs w:val="84"/>
        </w:rPr>
      </w:pPr>
      <w:r>
        <w:rPr>
          <w:rFonts w:hint="eastAsia" w:ascii="仿宋" w:hAnsi="仿宋" w:eastAsia="仿宋"/>
          <w:sz w:val="84"/>
          <w:szCs w:val="84"/>
        </w:rPr>
        <w:t>施工组织文件</w:t>
      </w:r>
    </w:p>
    <w:p>
      <w:pPr>
        <w:spacing w:line="360" w:lineRule="auto"/>
        <w:ind w:left="-420" w:leftChars="-200"/>
        <w:jc w:val="center"/>
        <w:rPr>
          <w:rFonts w:ascii="仿宋" w:hAnsi="仿宋" w:eastAsia="仿宋"/>
          <w:sz w:val="28"/>
          <w:szCs w:val="28"/>
        </w:rPr>
      </w:pPr>
    </w:p>
    <w:p>
      <w:pPr>
        <w:spacing w:line="360" w:lineRule="auto"/>
        <w:ind w:left="-420" w:leftChars="-200" w:firstLine="1820" w:firstLineChars="650"/>
        <w:rPr>
          <w:rFonts w:ascii="仿宋" w:hAnsi="仿宋" w:eastAsia="仿宋"/>
          <w:sz w:val="28"/>
          <w:szCs w:val="28"/>
        </w:rPr>
      </w:pPr>
    </w:p>
    <w:p>
      <w:pPr>
        <w:spacing w:line="360" w:lineRule="auto"/>
        <w:ind w:left="-420" w:leftChars="-200" w:firstLine="1820" w:firstLineChars="650"/>
        <w:rPr>
          <w:rFonts w:ascii="仿宋" w:hAnsi="仿宋" w:eastAsia="仿宋"/>
          <w:sz w:val="28"/>
          <w:szCs w:val="28"/>
        </w:rPr>
      </w:pPr>
      <w:r>
        <w:rPr>
          <w:rFonts w:hint="eastAsia" w:ascii="仿宋" w:hAnsi="仿宋" w:eastAsia="仿宋"/>
          <w:sz w:val="28"/>
          <w:szCs w:val="28"/>
        </w:rPr>
        <w:t>项目编号：</w:t>
      </w:r>
    </w:p>
    <w:p>
      <w:pPr>
        <w:spacing w:line="360" w:lineRule="auto"/>
        <w:ind w:left="-420" w:leftChars="-200" w:firstLine="1820" w:firstLineChars="650"/>
        <w:rPr>
          <w:rFonts w:ascii="仿宋" w:hAnsi="仿宋" w:eastAsia="仿宋"/>
          <w:sz w:val="28"/>
          <w:szCs w:val="28"/>
        </w:rPr>
      </w:pPr>
      <w:r>
        <w:rPr>
          <w:rFonts w:hint="eastAsia" w:ascii="仿宋" w:hAnsi="仿宋" w:eastAsia="仿宋"/>
          <w:sz w:val="28"/>
          <w:szCs w:val="28"/>
        </w:rPr>
        <w:t>项目名称：</w:t>
      </w: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28"/>
          <w:szCs w:val="28"/>
          <w:u w:val="single"/>
        </w:rPr>
      </w:pPr>
      <w:r>
        <w:rPr>
          <w:rFonts w:hint="eastAsia" w:ascii="仿宋" w:hAnsi="仿宋" w:eastAsia="仿宋"/>
          <w:sz w:val="28"/>
          <w:szCs w:val="28"/>
        </w:rPr>
        <w:t>法定代表人或授权代理人签字：</w:t>
      </w:r>
    </w:p>
    <w:p>
      <w:pPr>
        <w:spacing w:line="360" w:lineRule="auto"/>
        <w:ind w:firstLine="2240" w:firstLineChars="800"/>
        <w:rPr>
          <w:rFonts w:ascii="仿宋" w:hAnsi="仿宋" w:eastAsia="仿宋"/>
          <w:sz w:val="28"/>
          <w:szCs w:val="28"/>
          <w:u w:val="single"/>
        </w:rPr>
      </w:pPr>
      <w:r>
        <w:rPr>
          <w:rFonts w:hint="eastAsia" w:ascii="仿宋" w:hAnsi="仿宋" w:eastAsia="仿宋"/>
          <w:sz w:val="28"/>
          <w:szCs w:val="28"/>
        </w:rPr>
        <w:t>供应商名称并盖公章：</w:t>
      </w:r>
    </w:p>
    <w:p>
      <w:pPr>
        <w:spacing w:line="360" w:lineRule="auto"/>
        <w:ind w:left="-420" w:leftChars="-200"/>
        <w:jc w:val="center"/>
        <w:rPr>
          <w:rFonts w:ascii="仿宋" w:hAnsi="仿宋" w:eastAsia="仿宋"/>
          <w:sz w:val="28"/>
          <w:szCs w:val="28"/>
        </w:rPr>
      </w:pPr>
    </w:p>
    <w:p>
      <w:pPr>
        <w:jc w:val="right"/>
        <w:rPr>
          <w:rFonts w:ascii="仿宋" w:hAnsi="仿宋" w:eastAsia="仿宋"/>
        </w:rPr>
      </w:pPr>
      <w:r>
        <w:rPr>
          <w:rFonts w:hint="eastAsia" w:ascii="仿宋" w:hAnsi="仿宋" w:eastAsia="仿宋"/>
          <w:sz w:val="28"/>
          <w:szCs w:val="28"/>
        </w:rPr>
        <w:t>年     月      日</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pStyle w:val="4"/>
        <w:rPr>
          <w:rFonts w:ascii="仿宋" w:hAnsi="仿宋" w:eastAsia="仿宋"/>
          <w:szCs w:val="28"/>
        </w:rPr>
      </w:pPr>
      <w:bookmarkStart w:id="61" w:name="_Toc20139"/>
      <w:bookmarkStart w:id="62" w:name="_Toc7195"/>
      <w:bookmarkStart w:id="63" w:name="_Toc20284"/>
      <w:r>
        <w:rPr>
          <w:rFonts w:hint="eastAsia" w:ascii="仿宋" w:hAnsi="仿宋" w:eastAsia="仿宋"/>
          <w:szCs w:val="28"/>
        </w:rPr>
        <w:t>四、报价文件</w:t>
      </w:r>
      <w:bookmarkEnd w:id="61"/>
      <w:bookmarkEnd w:id="62"/>
      <w:bookmarkEnd w:id="63"/>
    </w:p>
    <w:p>
      <w:pPr>
        <w:spacing w:line="360" w:lineRule="auto"/>
        <w:rPr>
          <w:rFonts w:ascii="仿宋" w:hAnsi="仿宋" w:eastAsia="仿宋"/>
          <w:sz w:val="28"/>
          <w:szCs w:val="28"/>
        </w:rPr>
      </w:pPr>
      <w:r>
        <w:rPr>
          <w:rFonts w:hint="eastAsia" w:ascii="仿宋" w:hAnsi="仿宋" w:eastAsia="仿宋"/>
          <w:sz w:val="28"/>
          <w:szCs w:val="28"/>
        </w:rPr>
        <w:t>（一）报价文件封面格式</w:t>
      </w:r>
    </w:p>
    <w:p>
      <w:pPr>
        <w:spacing w:line="360" w:lineRule="auto"/>
        <w:ind w:left="-420" w:leftChars="-200" w:firstLine="420" w:firstLineChars="150"/>
        <w:rPr>
          <w:rFonts w:ascii="仿宋" w:hAnsi="仿宋" w:eastAsia="仿宋"/>
          <w:sz w:val="28"/>
          <w:szCs w:val="28"/>
        </w:rPr>
      </w:pPr>
      <w:r>
        <w:rPr>
          <w:rFonts w:hint="eastAsia" w:ascii="仿宋" w:hAnsi="仿宋" w:eastAsia="仿宋"/>
          <w:sz w:val="28"/>
          <w:szCs w:val="28"/>
        </w:rPr>
        <w:t>致：兴文国润供水有限公司</w:t>
      </w: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84"/>
          <w:szCs w:val="84"/>
        </w:rPr>
      </w:pPr>
      <w:r>
        <w:rPr>
          <w:rFonts w:hint="eastAsia" w:ascii="仿宋" w:hAnsi="仿宋" w:eastAsia="仿宋"/>
          <w:sz w:val="84"/>
          <w:szCs w:val="84"/>
        </w:rPr>
        <w:t>报价文件</w:t>
      </w:r>
    </w:p>
    <w:p>
      <w:pPr>
        <w:spacing w:line="360" w:lineRule="auto"/>
        <w:ind w:left="-420" w:leftChars="-200"/>
        <w:jc w:val="center"/>
        <w:rPr>
          <w:rFonts w:ascii="仿宋" w:hAnsi="仿宋" w:eastAsia="仿宋"/>
          <w:sz w:val="28"/>
          <w:szCs w:val="28"/>
        </w:rPr>
      </w:pPr>
    </w:p>
    <w:p>
      <w:pPr>
        <w:spacing w:line="360" w:lineRule="auto"/>
        <w:ind w:left="-420" w:leftChars="-200" w:firstLine="1820" w:firstLineChars="650"/>
        <w:rPr>
          <w:rFonts w:ascii="仿宋" w:hAnsi="仿宋" w:eastAsia="仿宋"/>
          <w:sz w:val="28"/>
          <w:szCs w:val="28"/>
        </w:rPr>
      </w:pPr>
    </w:p>
    <w:p>
      <w:pPr>
        <w:spacing w:line="360" w:lineRule="auto"/>
        <w:ind w:left="-420" w:leftChars="-200" w:firstLine="1820" w:firstLineChars="650"/>
        <w:rPr>
          <w:rFonts w:ascii="仿宋" w:hAnsi="仿宋" w:eastAsia="仿宋"/>
          <w:sz w:val="28"/>
          <w:szCs w:val="28"/>
        </w:rPr>
      </w:pPr>
      <w:r>
        <w:rPr>
          <w:rFonts w:hint="eastAsia" w:ascii="仿宋" w:hAnsi="仿宋" w:eastAsia="仿宋"/>
          <w:sz w:val="28"/>
          <w:szCs w:val="28"/>
        </w:rPr>
        <w:t>项目编号：</w:t>
      </w:r>
    </w:p>
    <w:p>
      <w:pPr>
        <w:spacing w:line="360" w:lineRule="auto"/>
        <w:ind w:left="-420" w:leftChars="-200" w:firstLine="1820" w:firstLineChars="650"/>
        <w:rPr>
          <w:rFonts w:ascii="仿宋" w:hAnsi="仿宋" w:eastAsia="仿宋"/>
          <w:sz w:val="28"/>
          <w:szCs w:val="28"/>
        </w:rPr>
      </w:pPr>
      <w:r>
        <w:rPr>
          <w:rFonts w:hint="eastAsia" w:ascii="仿宋" w:hAnsi="仿宋" w:eastAsia="仿宋"/>
          <w:sz w:val="28"/>
          <w:szCs w:val="28"/>
        </w:rPr>
        <w:t>项目名称：</w:t>
      </w: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28"/>
          <w:szCs w:val="28"/>
          <w:u w:val="single"/>
        </w:rPr>
      </w:pPr>
      <w:r>
        <w:rPr>
          <w:rFonts w:hint="eastAsia" w:ascii="仿宋" w:hAnsi="仿宋" w:eastAsia="仿宋"/>
          <w:sz w:val="28"/>
          <w:szCs w:val="28"/>
        </w:rPr>
        <w:t>法定代表人或授权代理人签字：</w:t>
      </w:r>
    </w:p>
    <w:p>
      <w:pPr>
        <w:spacing w:line="360" w:lineRule="auto"/>
        <w:ind w:firstLine="2240" w:firstLineChars="800"/>
        <w:rPr>
          <w:rFonts w:ascii="仿宋" w:hAnsi="仿宋" w:eastAsia="仿宋"/>
          <w:sz w:val="28"/>
          <w:szCs w:val="28"/>
        </w:rPr>
      </w:pPr>
      <w:r>
        <w:rPr>
          <w:rFonts w:hint="eastAsia" w:ascii="仿宋" w:hAnsi="仿宋" w:eastAsia="仿宋"/>
          <w:sz w:val="28"/>
          <w:szCs w:val="28"/>
        </w:rPr>
        <w:t>供应商名称并盖公章：</w:t>
      </w: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28"/>
          <w:szCs w:val="28"/>
        </w:rPr>
      </w:pPr>
      <w:r>
        <w:rPr>
          <w:rFonts w:hint="eastAsia" w:ascii="仿宋" w:hAnsi="仿宋" w:eastAsia="仿宋"/>
          <w:sz w:val="28"/>
          <w:szCs w:val="28"/>
        </w:rPr>
        <w:t>年     月      日</w:t>
      </w:r>
    </w:p>
    <w:p>
      <w:pPr>
        <w:spacing w:line="360" w:lineRule="auto"/>
        <w:rPr>
          <w:rFonts w:ascii="仿宋" w:hAnsi="仿宋" w:eastAsia="仿宋"/>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（一）报价明细表</w:t>
      </w:r>
    </w:p>
    <w:p>
      <w:pPr>
        <w:spacing w:line="360" w:lineRule="auto"/>
        <w:jc w:val="center"/>
        <w:rPr>
          <w:rFonts w:ascii="仿宋" w:hAnsi="仿宋" w:eastAsia="仿宋"/>
          <w:b/>
          <w:sz w:val="28"/>
          <w:szCs w:val="28"/>
        </w:rPr>
      </w:pPr>
      <w:r>
        <w:rPr>
          <w:rFonts w:hint="eastAsia" w:ascii="仿宋" w:hAnsi="仿宋" w:eastAsia="仿宋"/>
          <w:b/>
          <w:sz w:val="28"/>
          <w:szCs w:val="28"/>
        </w:rPr>
        <w:t>报价明细表（可调整）</w:t>
      </w:r>
    </w:p>
    <w:p>
      <w:pPr>
        <w:spacing w:line="360" w:lineRule="auto"/>
        <w:rPr>
          <w:rFonts w:ascii="仿宋" w:hAnsi="仿宋" w:eastAsia="仿宋"/>
          <w:sz w:val="28"/>
          <w:szCs w:val="28"/>
        </w:rPr>
      </w:pPr>
      <w:r>
        <w:rPr>
          <w:rFonts w:hint="eastAsia" w:ascii="仿宋" w:hAnsi="仿宋" w:eastAsia="仿宋"/>
          <w:sz w:val="28"/>
          <w:szCs w:val="28"/>
        </w:rPr>
        <w:t xml:space="preserve">项目编号：     </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单位：元</w:t>
      </w:r>
    </w:p>
    <w:tbl>
      <w:tblPr>
        <w:tblStyle w:val="17"/>
        <w:tblW w:w="8825" w:type="dxa"/>
        <w:tblInd w:w="102" w:type="dxa"/>
        <w:tblLayout w:type="fixed"/>
        <w:tblCellMar>
          <w:top w:w="0" w:type="dxa"/>
          <w:left w:w="108" w:type="dxa"/>
          <w:bottom w:w="0" w:type="dxa"/>
          <w:right w:w="108" w:type="dxa"/>
        </w:tblCellMar>
      </w:tblPr>
      <w:tblGrid>
        <w:gridCol w:w="856"/>
        <w:gridCol w:w="1608"/>
        <w:gridCol w:w="943"/>
        <w:gridCol w:w="864"/>
        <w:gridCol w:w="1830"/>
        <w:gridCol w:w="924"/>
        <w:gridCol w:w="1800"/>
      </w:tblGrid>
      <w:tr>
        <w:tblPrEx>
          <w:tblLayout w:type="fixed"/>
          <w:tblCellMar>
            <w:top w:w="0" w:type="dxa"/>
            <w:left w:w="108" w:type="dxa"/>
            <w:bottom w:w="0" w:type="dxa"/>
            <w:right w:w="108" w:type="dxa"/>
          </w:tblCellMar>
        </w:tblPrEx>
        <w:trPr>
          <w:trHeight w:val="450"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sz w:val="24"/>
              </w:rPr>
            </w:pPr>
            <w:r>
              <w:rPr>
                <w:rFonts w:hint="eastAsia" w:ascii="仿宋" w:hAnsi="仿宋" w:eastAsia="仿宋" w:cs="Arial"/>
                <w:sz w:val="24"/>
              </w:rPr>
              <w:t>序号</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sz w:val="24"/>
              </w:rPr>
            </w:pPr>
            <w:r>
              <w:rPr>
                <w:rFonts w:hint="eastAsia" w:ascii="仿宋" w:hAnsi="仿宋" w:eastAsia="仿宋" w:cs="Arial"/>
                <w:sz w:val="24"/>
              </w:rPr>
              <w:t>项目</w:t>
            </w:r>
          </w:p>
        </w:tc>
        <w:tc>
          <w:tcPr>
            <w:tcW w:w="9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sz w:val="24"/>
              </w:rPr>
            </w:pPr>
            <w:r>
              <w:rPr>
                <w:rFonts w:ascii="仿宋" w:hAnsi="仿宋" w:eastAsia="仿宋" w:cs="Arial"/>
                <w:sz w:val="24"/>
              </w:rPr>
              <w:t>数量</w:t>
            </w: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Arial"/>
                <w:sz w:val="24"/>
              </w:rPr>
            </w:pPr>
            <w:r>
              <w:rPr>
                <w:rFonts w:ascii="仿宋" w:hAnsi="仿宋" w:eastAsia="仿宋" w:cs="Arial"/>
                <w:sz w:val="24"/>
              </w:rPr>
              <w:t>单位</w:t>
            </w:r>
          </w:p>
        </w:tc>
        <w:tc>
          <w:tcPr>
            <w:tcW w:w="1830" w:type="dxa"/>
            <w:tcBorders>
              <w:top w:val="single" w:color="auto" w:sz="4" w:space="0"/>
              <w:left w:val="nil"/>
              <w:bottom w:val="single" w:color="auto" w:sz="4" w:space="0"/>
              <w:right w:val="single" w:color="auto" w:sz="4" w:space="0"/>
            </w:tcBorders>
            <w:vAlign w:val="center"/>
          </w:tcPr>
          <w:p>
            <w:pPr>
              <w:jc w:val="center"/>
              <w:rPr>
                <w:rFonts w:ascii="仿宋" w:hAnsi="仿宋" w:eastAsia="仿宋" w:cs="Arial"/>
                <w:sz w:val="24"/>
              </w:rPr>
            </w:pPr>
            <w:r>
              <w:rPr>
                <w:rFonts w:hint="eastAsia" w:ascii="仿宋" w:hAnsi="仿宋" w:eastAsia="仿宋" w:cs="Arial"/>
                <w:sz w:val="24"/>
              </w:rPr>
              <w:t>单价（元）</w:t>
            </w:r>
          </w:p>
        </w:tc>
        <w:tc>
          <w:tcPr>
            <w:tcW w:w="92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Arial"/>
                <w:sz w:val="24"/>
              </w:rPr>
            </w:pPr>
            <w:r>
              <w:rPr>
                <w:rFonts w:ascii="仿宋" w:hAnsi="仿宋" w:eastAsia="仿宋" w:cs="Arial"/>
                <w:sz w:val="24"/>
              </w:rPr>
              <w:t>合计</w:t>
            </w:r>
          </w:p>
        </w:tc>
        <w:tc>
          <w:tcPr>
            <w:tcW w:w="1800" w:type="dxa"/>
            <w:tcBorders>
              <w:top w:val="single" w:color="auto" w:sz="4" w:space="0"/>
              <w:left w:val="nil"/>
              <w:bottom w:val="single" w:color="auto" w:sz="4" w:space="0"/>
              <w:right w:val="single" w:color="auto" w:sz="4" w:space="0"/>
            </w:tcBorders>
            <w:vAlign w:val="center"/>
          </w:tcPr>
          <w:p>
            <w:pPr>
              <w:jc w:val="center"/>
              <w:rPr>
                <w:rFonts w:ascii="仿宋" w:hAnsi="仿宋" w:eastAsia="仿宋" w:cs="Arial"/>
                <w:sz w:val="24"/>
              </w:rPr>
            </w:pPr>
            <w:r>
              <w:rPr>
                <w:rFonts w:hint="eastAsia" w:ascii="仿宋" w:hAnsi="仿宋" w:eastAsia="仿宋" w:cs="Arial"/>
                <w:sz w:val="24"/>
              </w:rPr>
              <w:t>备注</w:t>
            </w:r>
          </w:p>
        </w:tc>
      </w:tr>
      <w:tr>
        <w:tblPrEx>
          <w:tblLayout w:type="fixed"/>
          <w:tblCellMar>
            <w:top w:w="0" w:type="dxa"/>
            <w:left w:w="108" w:type="dxa"/>
            <w:bottom w:w="0" w:type="dxa"/>
            <w:right w:w="108" w:type="dxa"/>
          </w:tblCellMar>
        </w:tblPrEx>
        <w:trPr>
          <w:trHeight w:val="567" w:hRule="atLeast"/>
        </w:trPr>
        <w:tc>
          <w:tcPr>
            <w:tcW w:w="856"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1608"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943"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183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924" w:type="dxa"/>
            <w:tcBorders>
              <w:top w:val="nil"/>
              <w:left w:val="nil"/>
              <w:bottom w:val="single" w:color="auto" w:sz="4" w:space="0"/>
              <w:right w:val="single" w:color="auto" w:sz="4" w:space="0"/>
            </w:tcBorders>
            <w:vAlign w:val="bottom"/>
          </w:tcPr>
          <w:p>
            <w:pPr>
              <w:widowControl/>
              <w:jc w:val="right"/>
              <w:rPr>
                <w:rFonts w:ascii="仿宋" w:hAnsi="仿宋" w:eastAsia="仿宋" w:cs="Arial"/>
                <w:kern w:val="0"/>
                <w:sz w:val="24"/>
              </w:rPr>
            </w:pPr>
          </w:p>
        </w:tc>
        <w:tc>
          <w:tcPr>
            <w:tcW w:w="1800" w:type="dxa"/>
            <w:tcBorders>
              <w:top w:val="nil"/>
              <w:left w:val="nil"/>
              <w:bottom w:val="single" w:color="auto" w:sz="4" w:space="0"/>
              <w:right w:val="single" w:color="auto" w:sz="4" w:space="0"/>
            </w:tcBorders>
            <w:vAlign w:val="bottom"/>
          </w:tcPr>
          <w:p>
            <w:pPr>
              <w:widowControl/>
              <w:jc w:val="right"/>
              <w:rPr>
                <w:rFonts w:ascii="仿宋" w:hAnsi="仿宋" w:eastAsia="仿宋" w:cs="Arial"/>
                <w:kern w:val="0"/>
                <w:sz w:val="24"/>
              </w:rPr>
            </w:pPr>
          </w:p>
        </w:tc>
      </w:tr>
      <w:tr>
        <w:tblPrEx>
          <w:tblLayout w:type="fixed"/>
          <w:tblCellMar>
            <w:top w:w="0" w:type="dxa"/>
            <w:left w:w="108" w:type="dxa"/>
            <w:bottom w:w="0" w:type="dxa"/>
            <w:right w:w="108" w:type="dxa"/>
          </w:tblCellMar>
        </w:tblPrEx>
        <w:trPr>
          <w:trHeight w:val="567" w:hRule="atLeast"/>
        </w:trPr>
        <w:tc>
          <w:tcPr>
            <w:tcW w:w="856"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1608"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943"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183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924" w:type="dxa"/>
            <w:tcBorders>
              <w:top w:val="nil"/>
              <w:left w:val="nil"/>
              <w:bottom w:val="single" w:color="auto" w:sz="4" w:space="0"/>
              <w:right w:val="single" w:color="auto" w:sz="4" w:space="0"/>
            </w:tcBorders>
            <w:vAlign w:val="bottom"/>
          </w:tcPr>
          <w:p>
            <w:pPr>
              <w:widowControl/>
              <w:jc w:val="right"/>
              <w:rPr>
                <w:rFonts w:ascii="仿宋" w:hAnsi="仿宋" w:eastAsia="仿宋" w:cs="Arial"/>
                <w:kern w:val="0"/>
                <w:sz w:val="24"/>
              </w:rPr>
            </w:pPr>
          </w:p>
        </w:tc>
        <w:tc>
          <w:tcPr>
            <w:tcW w:w="1800" w:type="dxa"/>
            <w:tcBorders>
              <w:top w:val="nil"/>
              <w:left w:val="nil"/>
              <w:bottom w:val="single" w:color="auto" w:sz="4" w:space="0"/>
              <w:right w:val="single" w:color="auto" w:sz="4" w:space="0"/>
            </w:tcBorders>
            <w:vAlign w:val="bottom"/>
          </w:tcPr>
          <w:p>
            <w:pPr>
              <w:widowControl/>
              <w:jc w:val="right"/>
              <w:rPr>
                <w:rFonts w:ascii="仿宋" w:hAnsi="仿宋" w:eastAsia="仿宋" w:cs="Arial"/>
                <w:kern w:val="0"/>
                <w:sz w:val="24"/>
              </w:rPr>
            </w:pPr>
          </w:p>
        </w:tc>
      </w:tr>
      <w:tr>
        <w:tblPrEx>
          <w:tblLayout w:type="fixed"/>
          <w:tblCellMar>
            <w:top w:w="0" w:type="dxa"/>
            <w:left w:w="108" w:type="dxa"/>
            <w:bottom w:w="0" w:type="dxa"/>
            <w:right w:w="108" w:type="dxa"/>
          </w:tblCellMar>
        </w:tblPrEx>
        <w:trPr>
          <w:trHeight w:val="567" w:hRule="atLeast"/>
        </w:trPr>
        <w:tc>
          <w:tcPr>
            <w:tcW w:w="856"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1608"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943"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183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924" w:type="dxa"/>
            <w:tcBorders>
              <w:top w:val="nil"/>
              <w:left w:val="nil"/>
              <w:bottom w:val="single" w:color="auto" w:sz="4" w:space="0"/>
              <w:right w:val="single" w:color="auto" w:sz="4" w:space="0"/>
            </w:tcBorders>
            <w:vAlign w:val="bottom"/>
          </w:tcPr>
          <w:p>
            <w:pPr>
              <w:widowControl/>
              <w:jc w:val="right"/>
              <w:rPr>
                <w:rFonts w:ascii="仿宋" w:hAnsi="仿宋" w:eastAsia="仿宋" w:cs="Arial"/>
                <w:kern w:val="0"/>
                <w:sz w:val="24"/>
              </w:rPr>
            </w:pPr>
          </w:p>
        </w:tc>
        <w:tc>
          <w:tcPr>
            <w:tcW w:w="1800" w:type="dxa"/>
            <w:tcBorders>
              <w:top w:val="nil"/>
              <w:left w:val="nil"/>
              <w:bottom w:val="single" w:color="auto" w:sz="4" w:space="0"/>
              <w:right w:val="single" w:color="auto" w:sz="4" w:space="0"/>
            </w:tcBorders>
            <w:vAlign w:val="bottom"/>
          </w:tcPr>
          <w:p>
            <w:pPr>
              <w:widowControl/>
              <w:jc w:val="right"/>
              <w:rPr>
                <w:rFonts w:ascii="仿宋" w:hAnsi="仿宋" w:eastAsia="仿宋" w:cs="Arial"/>
                <w:kern w:val="0"/>
                <w:sz w:val="24"/>
              </w:rPr>
            </w:pPr>
          </w:p>
        </w:tc>
      </w:tr>
      <w:tr>
        <w:tblPrEx>
          <w:tblLayout w:type="fixed"/>
          <w:tblCellMar>
            <w:top w:w="0" w:type="dxa"/>
            <w:left w:w="108" w:type="dxa"/>
            <w:bottom w:w="0" w:type="dxa"/>
            <w:right w:w="108" w:type="dxa"/>
          </w:tblCellMar>
        </w:tblPrEx>
        <w:trPr>
          <w:trHeight w:val="567" w:hRule="atLeast"/>
        </w:trPr>
        <w:tc>
          <w:tcPr>
            <w:tcW w:w="856"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1608"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943"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183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924" w:type="dxa"/>
            <w:tcBorders>
              <w:top w:val="nil"/>
              <w:left w:val="nil"/>
              <w:bottom w:val="single" w:color="auto" w:sz="4" w:space="0"/>
              <w:right w:val="single" w:color="auto" w:sz="4" w:space="0"/>
            </w:tcBorders>
            <w:vAlign w:val="bottom"/>
          </w:tcPr>
          <w:p>
            <w:pPr>
              <w:widowControl/>
              <w:jc w:val="right"/>
              <w:rPr>
                <w:rFonts w:ascii="仿宋" w:hAnsi="仿宋" w:eastAsia="仿宋" w:cs="Arial"/>
                <w:kern w:val="0"/>
                <w:sz w:val="24"/>
              </w:rPr>
            </w:pPr>
          </w:p>
        </w:tc>
        <w:tc>
          <w:tcPr>
            <w:tcW w:w="1800" w:type="dxa"/>
            <w:tcBorders>
              <w:top w:val="nil"/>
              <w:left w:val="nil"/>
              <w:bottom w:val="single" w:color="auto" w:sz="4" w:space="0"/>
              <w:right w:val="single" w:color="auto" w:sz="4" w:space="0"/>
            </w:tcBorders>
            <w:vAlign w:val="bottom"/>
          </w:tcPr>
          <w:p>
            <w:pPr>
              <w:widowControl/>
              <w:jc w:val="right"/>
              <w:rPr>
                <w:rFonts w:ascii="仿宋" w:hAnsi="仿宋" w:eastAsia="仿宋" w:cs="Arial"/>
                <w:kern w:val="0"/>
                <w:sz w:val="24"/>
              </w:rPr>
            </w:pPr>
          </w:p>
        </w:tc>
      </w:tr>
      <w:tr>
        <w:tblPrEx>
          <w:tblLayout w:type="fixed"/>
          <w:tblCellMar>
            <w:top w:w="0" w:type="dxa"/>
            <w:left w:w="108" w:type="dxa"/>
            <w:bottom w:w="0" w:type="dxa"/>
            <w:right w:w="108" w:type="dxa"/>
          </w:tblCellMar>
        </w:tblPrEx>
        <w:trPr>
          <w:trHeight w:val="567" w:hRule="atLeast"/>
        </w:trPr>
        <w:tc>
          <w:tcPr>
            <w:tcW w:w="856"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1608"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943" w:type="dxa"/>
            <w:tcBorders>
              <w:top w:val="nil"/>
              <w:left w:val="single" w:color="auto" w:sz="4" w:space="0"/>
              <w:bottom w:val="single" w:color="auto" w:sz="4" w:space="0"/>
              <w:right w:val="single" w:color="auto" w:sz="4" w:space="0"/>
            </w:tcBorders>
          </w:tcPr>
          <w:p>
            <w:pPr>
              <w:rPr>
                <w:rFonts w:ascii="仿宋" w:hAnsi="仿宋" w:eastAsia="仿宋" w:cs="Arial"/>
                <w:sz w:val="24"/>
              </w:rPr>
            </w:pP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183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924" w:type="dxa"/>
            <w:tcBorders>
              <w:top w:val="nil"/>
              <w:left w:val="nil"/>
              <w:bottom w:val="single" w:color="auto" w:sz="4" w:space="0"/>
              <w:right w:val="single" w:color="auto" w:sz="4" w:space="0"/>
            </w:tcBorders>
            <w:vAlign w:val="bottom"/>
          </w:tcPr>
          <w:p>
            <w:pPr>
              <w:widowControl/>
              <w:jc w:val="right"/>
              <w:rPr>
                <w:rFonts w:ascii="仿宋" w:hAnsi="仿宋" w:eastAsia="仿宋" w:cs="Arial"/>
                <w:kern w:val="0"/>
                <w:sz w:val="24"/>
              </w:rPr>
            </w:pPr>
          </w:p>
        </w:tc>
        <w:tc>
          <w:tcPr>
            <w:tcW w:w="1800" w:type="dxa"/>
            <w:tcBorders>
              <w:top w:val="nil"/>
              <w:left w:val="nil"/>
              <w:bottom w:val="single" w:color="auto" w:sz="4" w:space="0"/>
              <w:right w:val="single" w:color="auto" w:sz="4" w:space="0"/>
            </w:tcBorders>
            <w:vAlign w:val="bottom"/>
          </w:tcPr>
          <w:p>
            <w:pPr>
              <w:widowControl/>
              <w:jc w:val="right"/>
              <w:rPr>
                <w:rFonts w:ascii="仿宋" w:hAnsi="仿宋" w:eastAsia="仿宋" w:cs="Arial"/>
                <w:kern w:val="0"/>
                <w:sz w:val="24"/>
              </w:rPr>
            </w:pPr>
          </w:p>
        </w:tc>
      </w:tr>
      <w:tr>
        <w:tblPrEx>
          <w:tblLayout w:type="fixed"/>
          <w:tblCellMar>
            <w:top w:w="0" w:type="dxa"/>
            <w:left w:w="108" w:type="dxa"/>
            <w:bottom w:w="0" w:type="dxa"/>
            <w:right w:w="108" w:type="dxa"/>
          </w:tblCellMar>
        </w:tblPrEx>
        <w:trPr>
          <w:trHeight w:val="450" w:hRule="atLeast"/>
        </w:trPr>
        <w:tc>
          <w:tcPr>
            <w:tcW w:w="3407" w:type="dxa"/>
            <w:gridSpan w:val="3"/>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Arial"/>
                <w:sz w:val="24"/>
              </w:rPr>
            </w:pPr>
            <w:r>
              <w:rPr>
                <w:rFonts w:hint="eastAsia" w:ascii="仿宋" w:hAnsi="仿宋" w:eastAsia="仿宋" w:cs="Arial"/>
                <w:sz w:val="24"/>
              </w:rPr>
              <w:t>合计金额</w:t>
            </w:r>
          </w:p>
        </w:tc>
        <w:tc>
          <w:tcPr>
            <w:tcW w:w="5418" w:type="dxa"/>
            <w:gridSpan w:val="4"/>
            <w:tcBorders>
              <w:top w:val="nil"/>
              <w:left w:val="nil"/>
              <w:bottom w:val="single" w:color="auto" w:sz="4" w:space="0"/>
              <w:right w:val="single" w:color="auto" w:sz="4" w:space="0"/>
            </w:tcBorders>
            <w:shd w:val="clear" w:color="auto" w:fill="FFFFFF"/>
            <w:vAlign w:val="center"/>
          </w:tcPr>
          <w:p>
            <w:pPr>
              <w:widowControl/>
              <w:rPr>
                <w:rFonts w:ascii="仿宋" w:hAnsi="仿宋" w:eastAsia="仿宋" w:cs="Arial"/>
                <w:kern w:val="0"/>
                <w:sz w:val="24"/>
              </w:rPr>
            </w:pPr>
            <w:r>
              <w:rPr>
                <w:rFonts w:hint="eastAsia" w:ascii="仿宋" w:hAnsi="仿宋" w:eastAsia="仿宋" w:cs="Arial"/>
                <w:sz w:val="24"/>
              </w:rPr>
              <w:t>（小写）</w:t>
            </w:r>
          </w:p>
        </w:tc>
      </w:tr>
      <w:tr>
        <w:tblPrEx>
          <w:tblLayout w:type="fixed"/>
          <w:tblCellMar>
            <w:top w:w="0" w:type="dxa"/>
            <w:left w:w="108" w:type="dxa"/>
            <w:bottom w:w="0" w:type="dxa"/>
            <w:right w:w="108" w:type="dxa"/>
          </w:tblCellMar>
        </w:tblPrEx>
        <w:trPr>
          <w:trHeight w:val="450" w:hRule="atLeast"/>
        </w:trPr>
        <w:tc>
          <w:tcPr>
            <w:tcW w:w="3407" w:type="dxa"/>
            <w:gridSpan w:val="3"/>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Arial"/>
                <w:sz w:val="24"/>
              </w:rPr>
            </w:pPr>
            <w:r>
              <w:rPr>
                <w:rFonts w:hint="eastAsia" w:ascii="仿宋" w:hAnsi="仿宋" w:eastAsia="仿宋" w:cs="Arial"/>
                <w:sz w:val="24"/>
              </w:rPr>
              <w:t>下浮率</w:t>
            </w:r>
          </w:p>
        </w:tc>
        <w:tc>
          <w:tcPr>
            <w:tcW w:w="5418" w:type="dxa"/>
            <w:gridSpan w:val="4"/>
            <w:tcBorders>
              <w:top w:val="nil"/>
              <w:left w:val="nil"/>
              <w:bottom w:val="single" w:color="auto" w:sz="4" w:space="0"/>
              <w:right w:val="single" w:color="auto" w:sz="4" w:space="0"/>
            </w:tcBorders>
            <w:shd w:val="clear" w:color="auto" w:fill="FFFFFF"/>
            <w:vAlign w:val="center"/>
          </w:tcPr>
          <w:p>
            <w:pPr>
              <w:widowControl/>
              <w:rPr>
                <w:rFonts w:ascii="仿宋" w:hAnsi="仿宋" w:eastAsia="仿宋" w:cs="Arial"/>
                <w:sz w:val="24"/>
              </w:rPr>
            </w:pPr>
          </w:p>
        </w:tc>
      </w:tr>
      <w:tr>
        <w:tblPrEx>
          <w:tblLayout w:type="fixed"/>
          <w:tblCellMar>
            <w:top w:w="0" w:type="dxa"/>
            <w:left w:w="108" w:type="dxa"/>
            <w:bottom w:w="0" w:type="dxa"/>
            <w:right w:w="108" w:type="dxa"/>
          </w:tblCellMar>
        </w:tblPrEx>
        <w:trPr>
          <w:trHeight w:val="450" w:hRule="atLeast"/>
        </w:trPr>
        <w:tc>
          <w:tcPr>
            <w:tcW w:w="3407" w:type="dxa"/>
            <w:gridSpan w:val="3"/>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Arial"/>
                <w:sz w:val="24"/>
              </w:rPr>
            </w:pPr>
            <w:r>
              <w:rPr>
                <w:rFonts w:hint="eastAsia" w:ascii="仿宋" w:hAnsi="仿宋" w:eastAsia="仿宋" w:cs="Arial"/>
                <w:sz w:val="24"/>
              </w:rPr>
              <w:t>下浮后金额</w:t>
            </w:r>
          </w:p>
        </w:tc>
        <w:tc>
          <w:tcPr>
            <w:tcW w:w="5418" w:type="dxa"/>
            <w:gridSpan w:val="4"/>
            <w:tcBorders>
              <w:top w:val="nil"/>
              <w:left w:val="nil"/>
              <w:bottom w:val="single" w:color="auto" w:sz="4" w:space="0"/>
              <w:right w:val="single" w:color="auto" w:sz="4" w:space="0"/>
            </w:tcBorders>
            <w:shd w:val="clear" w:color="auto" w:fill="FFFFFF"/>
            <w:vAlign w:val="center"/>
          </w:tcPr>
          <w:p>
            <w:pPr>
              <w:widowControl/>
              <w:rPr>
                <w:rFonts w:ascii="仿宋" w:hAnsi="仿宋" w:eastAsia="仿宋" w:cs="Arial"/>
                <w:sz w:val="24"/>
              </w:rPr>
            </w:pPr>
            <w:r>
              <w:rPr>
                <w:rFonts w:hint="eastAsia" w:ascii="仿宋" w:hAnsi="仿宋" w:eastAsia="仿宋" w:cs="Arial"/>
                <w:sz w:val="24"/>
              </w:rPr>
              <w:t>（小写）</w:t>
            </w:r>
          </w:p>
        </w:tc>
      </w:tr>
      <w:tr>
        <w:tblPrEx>
          <w:tblLayout w:type="fixed"/>
          <w:tblCellMar>
            <w:top w:w="0" w:type="dxa"/>
            <w:left w:w="108" w:type="dxa"/>
            <w:bottom w:w="0" w:type="dxa"/>
            <w:right w:w="108" w:type="dxa"/>
          </w:tblCellMar>
        </w:tblPrEx>
        <w:trPr>
          <w:trHeight w:val="450" w:hRule="atLeast"/>
        </w:trPr>
        <w:tc>
          <w:tcPr>
            <w:tcW w:w="3407" w:type="dxa"/>
            <w:gridSpan w:val="3"/>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Arial"/>
                <w:sz w:val="24"/>
              </w:rPr>
            </w:pPr>
            <w:r>
              <w:rPr>
                <w:rFonts w:hint="eastAsia" w:ascii="仿宋" w:hAnsi="仿宋" w:eastAsia="仿宋" w:cs="Arial"/>
                <w:sz w:val="24"/>
              </w:rPr>
              <w:t>最终报价</w:t>
            </w:r>
          </w:p>
        </w:tc>
        <w:tc>
          <w:tcPr>
            <w:tcW w:w="5418" w:type="dxa"/>
            <w:gridSpan w:val="4"/>
            <w:tcBorders>
              <w:top w:val="single" w:color="auto" w:sz="4" w:space="0"/>
              <w:left w:val="nil"/>
              <w:bottom w:val="single" w:color="auto" w:sz="4" w:space="0"/>
              <w:right w:val="single" w:color="auto" w:sz="4" w:space="0"/>
            </w:tcBorders>
            <w:shd w:val="clear" w:color="auto" w:fill="FFFFFF"/>
            <w:vAlign w:val="bottom"/>
          </w:tcPr>
          <w:p>
            <w:pPr>
              <w:rPr>
                <w:rFonts w:ascii="仿宋" w:hAnsi="仿宋" w:eastAsia="仿宋" w:cs="Arial"/>
                <w:sz w:val="24"/>
              </w:rPr>
            </w:pPr>
            <w:r>
              <w:rPr>
                <w:rFonts w:hint="eastAsia" w:ascii="仿宋" w:hAnsi="仿宋" w:eastAsia="仿宋" w:cs="Arial"/>
                <w:sz w:val="24"/>
              </w:rPr>
              <w:t>（大写）</w:t>
            </w:r>
          </w:p>
        </w:tc>
      </w:tr>
    </w:tbl>
    <w:p>
      <w:pPr>
        <w:spacing w:line="500" w:lineRule="exact"/>
        <w:ind w:firstLine="420"/>
        <w:rPr>
          <w:rFonts w:ascii="仿宋" w:hAnsi="仿宋" w:eastAsia="仿宋" w:cs="Arial"/>
          <w:sz w:val="28"/>
          <w:szCs w:val="28"/>
        </w:rPr>
      </w:pPr>
      <w:r>
        <w:rPr>
          <w:rFonts w:hint="eastAsia" w:ascii="仿宋" w:hAnsi="仿宋" w:eastAsia="仿宋" w:cs="Arial"/>
          <w:sz w:val="28"/>
          <w:szCs w:val="28"/>
        </w:rPr>
        <w:t>注：</w:t>
      </w:r>
    </w:p>
    <w:p>
      <w:pPr>
        <w:spacing w:line="500" w:lineRule="exact"/>
        <w:ind w:left="2" w:firstLine="537" w:firstLineChars="192"/>
        <w:rPr>
          <w:rFonts w:ascii="仿宋" w:hAnsi="仿宋" w:eastAsia="仿宋" w:cs="Arial"/>
          <w:sz w:val="28"/>
          <w:szCs w:val="28"/>
        </w:rPr>
      </w:pPr>
      <w:r>
        <w:rPr>
          <w:rFonts w:hint="eastAsia" w:ascii="仿宋" w:hAnsi="仿宋" w:eastAsia="仿宋" w:cs="Arial"/>
          <w:sz w:val="28"/>
          <w:szCs w:val="28"/>
        </w:rPr>
        <w:t>1. 若报价金额大、小写有差异，则以大写金额为准；</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2．供应商报价中应包含项目所有有关的费用，如供应商在项目实施中产生新的费用由供应商自行解决并承担相关费用。</w:t>
      </w:r>
    </w:p>
    <w:p>
      <w:pPr>
        <w:tabs>
          <w:tab w:val="left" w:pos="6720"/>
          <w:tab w:val="left" w:pos="6870"/>
        </w:tabs>
        <w:spacing w:line="500" w:lineRule="exact"/>
        <w:ind w:firstLine="560" w:firstLineChars="200"/>
        <w:rPr>
          <w:rFonts w:ascii="仿宋" w:hAnsi="仿宋" w:eastAsia="仿宋"/>
          <w:sz w:val="28"/>
          <w:szCs w:val="28"/>
        </w:rPr>
      </w:pPr>
      <w:r>
        <w:rPr>
          <w:rFonts w:hint="eastAsia" w:ascii="仿宋" w:hAnsi="仿宋" w:eastAsia="仿宋" w:cs="Arial"/>
          <w:sz w:val="28"/>
          <w:szCs w:val="28"/>
        </w:rPr>
        <w:t>3.报价</w:t>
      </w:r>
      <w:r>
        <w:rPr>
          <w:rFonts w:hint="eastAsia" w:ascii="仿宋" w:hAnsi="仿宋" w:eastAsia="仿宋"/>
          <w:sz w:val="28"/>
          <w:szCs w:val="28"/>
        </w:rPr>
        <w:t>含税费、材料费、运费、装饰工程、电气工程、建渣清运等相关所有费用。</w:t>
      </w:r>
    </w:p>
    <w:p>
      <w:pPr>
        <w:tabs>
          <w:tab w:val="left" w:pos="6720"/>
          <w:tab w:val="left" w:pos="6870"/>
        </w:tabs>
        <w:spacing w:line="360" w:lineRule="auto"/>
        <w:ind w:right="-398"/>
        <w:rPr>
          <w:rFonts w:ascii="仿宋" w:hAnsi="仿宋" w:eastAsia="仿宋"/>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法定代表人或授权代表（签名）：</w:t>
      </w:r>
      <w:r>
        <w:rPr>
          <w:rFonts w:hint="eastAsia" w:ascii="仿宋" w:hAnsi="仿宋" w:eastAsia="仿宋"/>
          <w:sz w:val="28"/>
          <w:szCs w:val="28"/>
        </w:rPr>
        <w:tab/>
      </w:r>
      <w:r>
        <w:rPr>
          <w:rFonts w:hint="eastAsia" w:ascii="仿宋" w:hAnsi="仿宋" w:eastAsia="仿宋"/>
          <w:sz w:val="28"/>
          <w:szCs w:val="28"/>
        </w:rPr>
        <w:tab/>
      </w:r>
    </w:p>
    <w:p>
      <w:pPr>
        <w:spacing w:line="360" w:lineRule="auto"/>
        <w:ind w:firstLine="560" w:firstLineChars="200"/>
        <w:rPr>
          <w:rFonts w:ascii="仿宋" w:hAnsi="仿宋" w:eastAsia="仿宋"/>
          <w:sz w:val="28"/>
          <w:szCs w:val="28"/>
          <w:u w:val="single"/>
        </w:rPr>
      </w:pPr>
      <w:r>
        <w:rPr>
          <w:rFonts w:hint="eastAsia" w:ascii="仿宋" w:hAnsi="仿宋" w:eastAsia="仿宋" w:cs="Arial"/>
          <w:sz w:val="28"/>
          <w:szCs w:val="28"/>
        </w:rPr>
        <w:t>供应商（盖公章）：</w:t>
      </w:r>
    </w:p>
    <w:p>
      <w:pPr>
        <w:spacing w:line="360" w:lineRule="auto"/>
        <w:ind w:left="-420" w:leftChars="-200"/>
        <w:jc w:val="center"/>
        <w:rPr>
          <w:rFonts w:ascii="仿宋" w:hAnsi="仿宋" w:eastAsia="仿宋"/>
          <w:sz w:val="28"/>
          <w:szCs w:val="28"/>
        </w:rPr>
      </w:pPr>
    </w:p>
    <w:p>
      <w:pPr>
        <w:spacing w:line="360" w:lineRule="auto"/>
        <w:ind w:left="-420" w:leftChars="-200"/>
        <w:jc w:val="center"/>
        <w:rPr>
          <w:rFonts w:ascii="仿宋" w:hAnsi="仿宋" w:eastAsia="仿宋"/>
          <w:sz w:val="28"/>
          <w:szCs w:val="28"/>
        </w:rPr>
      </w:pPr>
      <w:r>
        <w:rPr>
          <w:rFonts w:hint="eastAsia" w:ascii="仿宋" w:hAnsi="仿宋" w:eastAsia="仿宋"/>
          <w:sz w:val="28"/>
          <w:szCs w:val="28"/>
        </w:rPr>
        <w:t xml:space="preserve">                             年      月      日</w:t>
      </w:r>
    </w:p>
    <w:p>
      <w:pPr>
        <w:pStyle w:val="3"/>
        <w:pageBreakBefore/>
        <w:jc w:val="center"/>
        <w:rPr>
          <w:rFonts w:ascii="仿宋" w:hAnsi="仿宋" w:eastAsia="仿宋"/>
        </w:rPr>
      </w:pPr>
      <w:bookmarkStart w:id="64" w:name="_Toc19356"/>
      <w:r>
        <w:rPr>
          <w:rFonts w:hint="eastAsia" w:ascii="仿宋" w:hAnsi="仿宋" w:eastAsia="仿宋"/>
        </w:rPr>
        <w:t>第四部分合同主要条款</w:t>
      </w:r>
      <w:bookmarkEnd w:id="64"/>
    </w:p>
    <w:p>
      <w:pPr>
        <w:snapToGrid w:val="0"/>
        <w:spacing w:line="480" w:lineRule="atLeast"/>
        <w:rPr>
          <w:rFonts w:ascii="仿宋" w:hAnsi="仿宋" w:eastAsia="仿宋"/>
          <w:b/>
          <w:bCs/>
          <w:sz w:val="24"/>
        </w:rPr>
      </w:pP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发包方：（以下简称甲方）                                </w:t>
      </w:r>
    </w:p>
    <w:p>
      <w:pPr>
        <w:tabs>
          <w:tab w:val="left" w:pos="6720"/>
          <w:tab w:val="left" w:pos="6870"/>
        </w:tabs>
        <w:spacing w:line="500" w:lineRule="exact"/>
        <w:ind w:firstLine="560" w:firstLineChars="200"/>
        <w:rPr>
          <w:rFonts w:ascii="仿宋" w:hAnsi="仿宋" w:eastAsia="仿宋" w:cs="Arial"/>
          <w:sz w:val="28"/>
          <w:szCs w:val="28"/>
        </w:rPr>
      </w:pPr>
    </w:p>
    <w:p>
      <w:pPr>
        <w:tabs>
          <w:tab w:val="left" w:pos="6720"/>
          <w:tab w:val="left" w:pos="6870"/>
        </w:tabs>
        <w:spacing w:line="500" w:lineRule="exact"/>
        <w:ind w:firstLine="560" w:firstLineChars="200"/>
        <w:rPr>
          <w:rFonts w:ascii="仿宋" w:hAnsi="仿宋" w:eastAsia="仿宋" w:cs="Arial"/>
          <w:sz w:val="28"/>
          <w:szCs w:val="28"/>
        </w:rPr>
      </w:pP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承包方：（以下简称乙方）                                      </w:t>
      </w:r>
    </w:p>
    <w:p>
      <w:pPr>
        <w:tabs>
          <w:tab w:val="left" w:pos="6720"/>
          <w:tab w:val="left" w:pos="6870"/>
        </w:tabs>
        <w:spacing w:line="500" w:lineRule="exact"/>
        <w:ind w:firstLine="560" w:firstLineChars="200"/>
        <w:rPr>
          <w:rFonts w:ascii="仿宋" w:hAnsi="仿宋" w:eastAsia="仿宋" w:cs="Arial"/>
          <w:sz w:val="28"/>
          <w:szCs w:val="28"/>
        </w:rPr>
      </w:pPr>
    </w:p>
    <w:p>
      <w:pPr>
        <w:tabs>
          <w:tab w:val="left" w:pos="6720"/>
          <w:tab w:val="left" w:pos="6870"/>
        </w:tabs>
        <w:spacing w:line="500" w:lineRule="exact"/>
        <w:ind w:firstLine="560" w:firstLineChars="200"/>
        <w:rPr>
          <w:rFonts w:ascii="仿宋" w:hAnsi="仿宋" w:eastAsia="仿宋" w:cs="Arial"/>
          <w:sz w:val="28"/>
          <w:szCs w:val="28"/>
        </w:rPr>
      </w:pP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根据《中华人民共和国合同法》、 《</w:t>
      </w:r>
      <w:r>
        <w:rPr>
          <w:rFonts w:ascii="仿宋" w:hAnsi="仿宋" w:eastAsia="仿宋" w:cs="Arial"/>
          <w:sz w:val="28"/>
          <w:szCs w:val="28"/>
        </w:rPr>
        <w:t>中华人民共和国建筑法</w:t>
      </w:r>
      <w:r>
        <w:rPr>
          <w:rFonts w:hint="eastAsia" w:ascii="仿宋" w:hAnsi="仿宋" w:eastAsia="仿宋" w:cs="Arial"/>
          <w:sz w:val="28"/>
          <w:szCs w:val="28"/>
        </w:rPr>
        <w:t>》及其他有关法律、行政法规，遵循平等、自愿、公平和诚实信用的原则，双方就本建设工程施工事项协商一致，订立本合同。</w:t>
      </w:r>
    </w:p>
    <w:p>
      <w:pPr>
        <w:tabs>
          <w:tab w:val="left" w:pos="6720"/>
          <w:tab w:val="left" w:pos="6870"/>
        </w:tabs>
        <w:spacing w:line="500" w:lineRule="exact"/>
        <w:rPr>
          <w:rFonts w:ascii="仿宋" w:hAnsi="仿宋" w:eastAsia="仿宋" w:cs="Arial"/>
          <w:b/>
          <w:sz w:val="28"/>
          <w:szCs w:val="28"/>
        </w:rPr>
      </w:pPr>
      <w:r>
        <w:rPr>
          <w:rFonts w:hint="eastAsia" w:ascii="仿宋" w:hAnsi="仿宋" w:eastAsia="仿宋" w:cs="Arial"/>
          <w:b/>
          <w:sz w:val="28"/>
          <w:szCs w:val="28"/>
        </w:rPr>
        <w:t>第一条、工程概况</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1.1、工程名称：兴文国润供水有限公司</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办公楼室内装修采购项目</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1.2、工程地点： </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1.3、承包范围：甲方办公楼装修部分方案深化设计、预算编制、材料采购及施工总承包</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1.4、工程承包方式： 本工程采用包工包料，固定总价包干（设计变更、工程签证涉及费用在总价范围内控制）。 </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1.5 、工程概况：建筑面积2072平方米 </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1.6、合同价格：</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1.6.1 施工图范围内及在乙方提供且经甲方审批的二次设计方案和预算清单范围内为总价包干合同（包含设计费用，含税），包干总价为</w:t>
      </w:r>
      <w:r>
        <w:rPr>
          <w:rFonts w:ascii="仿宋" w:hAnsi="仿宋" w:eastAsia="仿宋" w:cs="Arial"/>
          <w:sz w:val="28"/>
          <w:szCs w:val="28"/>
        </w:rPr>
        <w:t>￥</w:t>
      </w:r>
      <w:r>
        <w:rPr>
          <w:rFonts w:hint="eastAsia" w:ascii="仿宋" w:hAnsi="仿宋" w:eastAsia="仿宋" w:cs="Arial"/>
          <w:sz w:val="28"/>
          <w:szCs w:val="28"/>
        </w:rPr>
        <w:t>元（含税），人民币大写：元整。预算清单范围内价格不再进行调整，也不再进行现场收方结算。</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1.6.2结算金额＝预算清单范围包干价</w:t>
      </w:r>
    </w:p>
    <w:p>
      <w:pPr>
        <w:tabs>
          <w:tab w:val="left" w:pos="6720"/>
          <w:tab w:val="left" w:pos="6870"/>
        </w:tabs>
        <w:spacing w:line="500" w:lineRule="exact"/>
        <w:rPr>
          <w:rFonts w:ascii="仿宋" w:hAnsi="仿宋" w:eastAsia="仿宋" w:cs="Arial"/>
          <w:b/>
          <w:sz w:val="28"/>
          <w:szCs w:val="28"/>
        </w:rPr>
      </w:pPr>
      <w:r>
        <w:rPr>
          <w:rFonts w:hint="eastAsia" w:ascii="仿宋" w:hAnsi="仿宋" w:eastAsia="仿宋" w:cs="Arial"/>
          <w:b/>
          <w:sz w:val="28"/>
          <w:szCs w:val="28"/>
        </w:rPr>
        <w:t>第二条、甲方工作</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2.1、开工前乙方协助甲方协调各方面的关系，办妥进场手续，除物业管理费外，其他进场手续费用（包括楼道维护费、建渣清运费及工程保险费等）乙方承担，包含在合同价中。</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2.2、指派甲方施工代表，负责合同履行。对工程质量、进度进行监督检查，办理验收、变更手续、价款确认和其他事宜，其书面签字均代表甲方行为，甲方均予以认可和同意。</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2.3、如确实需要拆改原建筑物结构或设备管线，由乙方协助甲方到有关部门办理相应审批手续。</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2.4、进场</w:t>
      </w:r>
      <w:r>
        <w:rPr>
          <w:rFonts w:ascii="仿宋" w:hAnsi="仿宋" w:eastAsia="仿宋" w:cs="Arial"/>
          <w:sz w:val="28"/>
          <w:szCs w:val="28"/>
        </w:rPr>
        <w:t>开工前</w:t>
      </w:r>
      <w:r>
        <w:rPr>
          <w:rFonts w:hint="eastAsia" w:ascii="仿宋" w:hAnsi="仿宋" w:eastAsia="仿宋" w:cs="Arial"/>
          <w:sz w:val="28"/>
          <w:szCs w:val="28"/>
        </w:rPr>
        <w:t>，</w:t>
      </w:r>
      <w:r>
        <w:rPr>
          <w:rFonts w:ascii="仿宋" w:hAnsi="仿宋" w:eastAsia="仿宋" w:cs="Arial"/>
          <w:sz w:val="28"/>
          <w:szCs w:val="28"/>
        </w:rPr>
        <w:t>全部腾空或部分腾空房屋，清除影响施工的障碍物。对只能部分腾空的房屋中所滞留的家具、陈设等采取保护措施。向乙方提供施工所需的水、电、气及电讯等设备，并说明使用注意事项。</w:t>
      </w:r>
      <w:r>
        <w:rPr>
          <w:rFonts w:hint="eastAsia" w:ascii="仿宋" w:hAnsi="仿宋" w:eastAsia="仿宋" w:cs="Arial"/>
          <w:sz w:val="28"/>
          <w:szCs w:val="28"/>
        </w:rPr>
        <w:t>协助乙方或直接</w:t>
      </w:r>
      <w:r>
        <w:rPr>
          <w:rFonts w:ascii="仿宋" w:hAnsi="仿宋" w:eastAsia="仿宋" w:cs="Arial"/>
          <w:sz w:val="28"/>
          <w:szCs w:val="28"/>
        </w:rPr>
        <w:t>办理施工所涉及的各种申请、批件等手续。</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 2.5、做好甲方提供材料及设备的供应，落实建设资金，按期足额拨付工程款。</w:t>
      </w:r>
    </w:p>
    <w:p>
      <w:pPr>
        <w:tabs>
          <w:tab w:val="left" w:pos="6720"/>
          <w:tab w:val="left" w:pos="6870"/>
        </w:tabs>
        <w:spacing w:line="500" w:lineRule="exact"/>
        <w:rPr>
          <w:rFonts w:ascii="仿宋" w:hAnsi="仿宋" w:eastAsia="仿宋" w:cs="Arial"/>
          <w:b/>
          <w:sz w:val="28"/>
          <w:szCs w:val="28"/>
        </w:rPr>
      </w:pPr>
      <w:r>
        <w:rPr>
          <w:rFonts w:hint="eastAsia" w:ascii="仿宋" w:hAnsi="仿宋" w:eastAsia="仿宋" w:cs="Arial"/>
          <w:b/>
          <w:sz w:val="28"/>
          <w:szCs w:val="28"/>
        </w:rPr>
        <w:t>第三条、乙方工作</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3.1签订合同后，乙方施工中标后，在 10工作日内提供</w:t>
      </w:r>
      <w:r>
        <w:rPr>
          <w:rFonts w:hint="eastAsia" w:ascii="仿宋" w:hAnsi="仿宋" w:eastAsia="仿宋"/>
          <w:sz w:val="28"/>
          <w:szCs w:val="28"/>
        </w:rPr>
        <w:t>弱电、安防及厨房设备安装工程二次设计施工图</w:t>
      </w:r>
      <w:r>
        <w:rPr>
          <w:rFonts w:hint="eastAsia" w:ascii="仿宋" w:hAnsi="仿宋" w:eastAsia="仿宋" w:cs="Arial"/>
          <w:sz w:val="28"/>
          <w:szCs w:val="28"/>
        </w:rPr>
        <w:t>（含：所有区域 ）</w:t>
      </w:r>
      <w:r>
        <w:rPr>
          <w:rFonts w:hint="eastAsia" w:ascii="仿宋" w:hAnsi="仿宋" w:eastAsia="仿宋"/>
          <w:sz w:val="28"/>
          <w:szCs w:val="28"/>
        </w:rPr>
        <w:t>及</w:t>
      </w:r>
      <w:r>
        <w:rPr>
          <w:rFonts w:hint="eastAsia" w:ascii="仿宋" w:hAnsi="仿宋" w:eastAsia="仿宋" w:cs="Arial"/>
          <w:sz w:val="28"/>
          <w:szCs w:val="28"/>
        </w:rPr>
        <w:t>详细预算清单，经甲方审批后作为合同附件。乙方就本项目向甲方提供的设计方案、施工图纸等不得侵犯任何第三方的知识产权，否则，应就此向第三方承担侵权责任；如该行为对甲方造成了损失，乙方应向甲方予以全额赔偿。</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3.2开工前组织有关人员熟悉施工图纸或作法说明的现场交底，拟定施工方案和进度计划。</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3.3指派乙方代表，负责合同履行，按要求组织施工，保质、保量、按期完成施工任务，解决由乙方负责的各项事宜：</w:t>
      </w:r>
      <w:r>
        <w:rPr>
          <w:rFonts w:ascii="仿宋" w:hAnsi="仿宋" w:eastAsia="仿宋" w:cs="Arial"/>
          <w:sz w:val="28"/>
          <w:szCs w:val="28"/>
        </w:rPr>
        <w:t>制定工程时间表</w:t>
      </w:r>
      <w:r>
        <w:rPr>
          <w:rFonts w:hint="eastAsia" w:ascii="仿宋" w:hAnsi="仿宋" w:eastAsia="仿宋" w:cs="Arial"/>
          <w:sz w:val="28"/>
          <w:szCs w:val="28"/>
        </w:rPr>
        <w:t>、</w:t>
      </w:r>
      <w:r>
        <w:rPr>
          <w:rFonts w:ascii="仿宋" w:hAnsi="仿宋" w:eastAsia="仿宋" w:cs="Arial"/>
          <w:sz w:val="28"/>
          <w:szCs w:val="28"/>
        </w:rPr>
        <w:t>监督工程进行以确保与时间表所定时间一致</w:t>
      </w:r>
      <w:r>
        <w:rPr>
          <w:rFonts w:hint="eastAsia" w:ascii="仿宋" w:hAnsi="仿宋" w:eastAsia="仿宋" w:cs="Arial"/>
          <w:sz w:val="28"/>
          <w:szCs w:val="28"/>
        </w:rPr>
        <w:t>、</w:t>
      </w:r>
      <w:r>
        <w:rPr>
          <w:rFonts w:ascii="仿宋" w:hAnsi="仿宋" w:eastAsia="仿宋" w:cs="Arial"/>
          <w:sz w:val="28"/>
          <w:szCs w:val="28"/>
        </w:rPr>
        <w:t>统筹和监管物料依期到达</w:t>
      </w:r>
      <w:r>
        <w:rPr>
          <w:rFonts w:hint="eastAsia" w:ascii="仿宋" w:hAnsi="仿宋" w:eastAsia="仿宋" w:cs="Arial"/>
          <w:sz w:val="28"/>
          <w:szCs w:val="28"/>
        </w:rPr>
        <w:t>、</w:t>
      </w:r>
      <w:r>
        <w:rPr>
          <w:rFonts w:ascii="仿宋" w:hAnsi="仿宋" w:eastAsia="仿宋" w:cs="Arial"/>
          <w:sz w:val="28"/>
          <w:szCs w:val="28"/>
        </w:rPr>
        <w:t>若发现错误和缺陷或质量低劣, 应</w:t>
      </w:r>
      <w:r>
        <w:rPr>
          <w:rFonts w:hint="eastAsia" w:ascii="仿宋" w:hAnsi="仿宋" w:eastAsia="仿宋" w:cs="Arial"/>
          <w:sz w:val="28"/>
          <w:szCs w:val="28"/>
        </w:rPr>
        <w:t>进行更换或补救。</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3.4 严格执行施工规范、安全操作规程、防火安全规定、环境保护规定。严格按照图纸或作法说明进行施工，做好各项质量检查纪录。</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3.5</w:t>
      </w:r>
      <w:r>
        <w:rPr>
          <w:rFonts w:ascii="仿宋" w:hAnsi="仿宋" w:eastAsia="仿宋" w:cs="Arial"/>
          <w:sz w:val="28"/>
          <w:szCs w:val="28"/>
        </w:rPr>
        <w:t>提供图纸和时间表给分包商（</w:t>
      </w:r>
      <w:r>
        <w:rPr>
          <w:rFonts w:hint="eastAsia" w:ascii="仿宋" w:hAnsi="仿宋" w:eastAsia="仿宋" w:cs="Arial"/>
          <w:sz w:val="28"/>
          <w:szCs w:val="28"/>
        </w:rPr>
        <w:t>指</w:t>
      </w:r>
      <w:r>
        <w:rPr>
          <w:rFonts w:ascii="仿宋" w:hAnsi="仿宋" w:eastAsia="仿宋" w:cs="Arial"/>
          <w:sz w:val="28"/>
          <w:szCs w:val="28"/>
        </w:rPr>
        <w:t>客户委托的其它供货商，如消防改造、空调改造、家具、IT、办公设备等的供货商）, 并按照客户的要求统筹、指导</w:t>
      </w:r>
      <w:r>
        <w:rPr>
          <w:rFonts w:hint="eastAsia" w:ascii="仿宋" w:hAnsi="仿宋" w:eastAsia="仿宋" w:cs="Arial"/>
          <w:sz w:val="28"/>
          <w:szCs w:val="28"/>
        </w:rPr>
        <w:t>、</w:t>
      </w:r>
      <w:r>
        <w:rPr>
          <w:rFonts w:ascii="仿宋" w:hAnsi="仿宋" w:eastAsia="仿宋" w:cs="Arial"/>
          <w:sz w:val="28"/>
          <w:szCs w:val="28"/>
        </w:rPr>
        <w:t>配合分包商工作。</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3.6遵守国家或地方政府及有关部门对施工现场管理的规定，妥善保护施工现场周围建筑物、设备管线不受损坏。做好施工现场保卫和垃圾清运等工作，处理好由于施工带来的扰民问题及与周围单位（住户）的关系。</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3.7施工中未经甲方同意或有关部门批准，不得随意拆改原建筑物结构及各种设备管线。</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3.8工程竣工未移交甲方之前，负责对现场的一切设施和工程成品进行保护，负责对整个施工现场的首次保洁。</w:t>
      </w:r>
    </w:p>
    <w:p>
      <w:pPr>
        <w:tabs>
          <w:tab w:val="left" w:pos="6720"/>
          <w:tab w:val="left" w:pos="6870"/>
        </w:tabs>
        <w:spacing w:line="500" w:lineRule="exact"/>
        <w:ind w:firstLine="560" w:firstLineChars="200"/>
        <w:rPr>
          <w:rFonts w:ascii="仿宋" w:hAnsi="仿宋" w:eastAsia="仿宋" w:cs="Arial"/>
          <w:sz w:val="28"/>
          <w:szCs w:val="28"/>
        </w:rPr>
      </w:pPr>
      <w:r>
        <w:rPr>
          <w:rFonts w:ascii="仿宋" w:hAnsi="仿宋" w:eastAsia="仿宋" w:cs="Arial"/>
          <w:sz w:val="28"/>
          <w:szCs w:val="28"/>
        </w:rPr>
        <w:t xml:space="preserve">3.9 </w:t>
      </w:r>
      <w:r>
        <w:rPr>
          <w:rFonts w:hint="eastAsia" w:ascii="仿宋" w:hAnsi="仿宋" w:eastAsia="仿宋" w:cs="Arial"/>
          <w:sz w:val="28"/>
          <w:szCs w:val="28"/>
        </w:rPr>
        <w:t>负责安排环保监测，参照《民工建筑工程室内环境污染控制规范》GB50235-2013Ⅱ类标准。</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3.9参加竣工验收，编制工程结算。</w:t>
      </w:r>
    </w:p>
    <w:p>
      <w:pPr>
        <w:tabs>
          <w:tab w:val="left" w:pos="6720"/>
          <w:tab w:val="left" w:pos="6870"/>
        </w:tabs>
        <w:spacing w:line="500" w:lineRule="exact"/>
        <w:rPr>
          <w:rFonts w:ascii="仿宋" w:hAnsi="仿宋" w:eastAsia="仿宋" w:cs="Arial"/>
          <w:b/>
          <w:sz w:val="28"/>
          <w:szCs w:val="28"/>
        </w:rPr>
      </w:pPr>
      <w:r>
        <w:rPr>
          <w:rFonts w:hint="eastAsia" w:ascii="仿宋" w:hAnsi="仿宋" w:eastAsia="仿宋" w:cs="Arial"/>
          <w:b/>
          <w:sz w:val="28"/>
          <w:szCs w:val="28"/>
        </w:rPr>
        <w:t>第四条、关于工期的约定</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4.1、经甲、乙双方商定：本工程合同工期为 120 天（以甲、乙双方签订的开工报告或物业核发的进场施工许可证的时间为起始时间）。</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4.2、本工程在施工过程中，如遇下列情况，工期相应顺延：</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   (1)不可抗力因素；</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  （1）由于甲方原因影响连续施工的（包括工程款未及时足额支付）；</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  （2）因甲方提出增减项目而造成设计变更（含设计未确定），因而影响进度；</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  （3）在施工中如因停电、停水，导致停工8小时以上（一周内累计计算），影响正常施工；</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  （4）由于甲方指定的供应商及专业分包单位（如空调、消防等）不能配合而影响施工的。</w:t>
      </w:r>
    </w:p>
    <w:p>
      <w:pPr>
        <w:tabs>
          <w:tab w:val="left" w:pos="6720"/>
          <w:tab w:val="left" w:pos="6870"/>
        </w:tabs>
        <w:spacing w:line="500" w:lineRule="exact"/>
        <w:rPr>
          <w:rFonts w:ascii="仿宋" w:hAnsi="仿宋" w:eastAsia="仿宋" w:cs="Arial"/>
          <w:b/>
          <w:sz w:val="28"/>
          <w:szCs w:val="28"/>
        </w:rPr>
      </w:pPr>
      <w:r>
        <w:rPr>
          <w:rFonts w:hint="eastAsia" w:ascii="仿宋" w:hAnsi="仿宋" w:eastAsia="仿宋" w:cs="Arial"/>
          <w:b/>
          <w:sz w:val="28"/>
          <w:szCs w:val="28"/>
        </w:rPr>
        <w:t>第五条、关于工程质量的约定</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5.1、本工程以施工图纸、作法说明、设计变更和国家制定的《建筑装饰装修工程验收规范》为质量评定验收标准，以《民工建筑工程室内环境污染控制规范》GB50235-2013Ⅱ类标准为环保监测标准</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5.2、本工程质量应达到国家质量评定合格标准，乙方保证环保检测达到《民工建筑工程室内环境污染控制规范》</w:t>
      </w:r>
      <w:r>
        <w:rPr>
          <w:rFonts w:ascii="仿宋" w:hAnsi="仿宋" w:eastAsia="仿宋" w:cs="Arial"/>
          <w:sz w:val="28"/>
          <w:szCs w:val="28"/>
        </w:rPr>
        <w:t>GB50235-2013</w:t>
      </w:r>
      <w:r>
        <w:rPr>
          <w:rFonts w:hint="eastAsia" w:ascii="仿宋" w:hAnsi="仿宋" w:eastAsia="仿宋" w:cs="Arial"/>
          <w:sz w:val="28"/>
          <w:szCs w:val="28"/>
        </w:rPr>
        <w:t>Ⅱ类标准。否则将不予安排验收，并将追究乙方合同价20%的违约责任。</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5.3、甲、乙双方应及时办理隐蔽工程和中间工程的检查与验收手续。甲方不按时参加隐蔽工程和中间工程验收，若甲方要求等待验收的，则工期顺延，若甲方同意乙方可自行验收，甲方应予签字确认。</w:t>
      </w:r>
    </w:p>
    <w:p>
      <w:pPr>
        <w:tabs>
          <w:tab w:val="left" w:pos="6720"/>
          <w:tab w:val="left" w:pos="6870"/>
        </w:tabs>
        <w:spacing w:line="500" w:lineRule="exact"/>
        <w:rPr>
          <w:rFonts w:ascii="仿宋" w:hAnsi="仿宋" w:eastAsia="仿宋" w:cs="Arial"/>
          <w:b/>
          <w:sz w:val="28"/>
          <w:szCs w:val="28"/>
        </w:rPr>
      </w:pPr>
      <w:r>
        <w:rPr>
          <w:rFonts w:hint="eastAsia" w:ascii="仿宋" w:hAnsi="仿宋" w:eastAsia="仿宋" w:cs="Arial"/>
          <w:b/>
          <w:sz w:val="28"/>
          <w:szCs w:val="28"/>
        </w:rPr>
        <w:t>第六条、关于工程价款的支付</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6.1、本工程合同预算以施工图及施工方案的工作量为依据编制。</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6.2、物业收取的装修押金由甲方承担并支付。</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6.3、工程款支付采取按工程进度分段付款方式，分段付款的时间及相应金额为：</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合同签订后 日内，甲方支付给乙方合同价款的</w:t>
      </w:r>
      <w:r>
        <w:rPr>
          <w:rFonts w:ascii="仿宋" w:hAnsi="仿宋" w:eastAsia="仿宋" w:cs="Arial"/>
          <w:sz w:val="28"/>
          <w:szCs w:val="28"/>
        </w:rPr>
        <w:t>30</w:t>
      </w:r>
      <w:r>
        <w:rPr>
          <w:rFonts w:hint="eastAsia" w:ascii="仿宋" w:hAnsi="仿宋" w:eastAsia="仿宋" w:cs="Arial"/>
          <w:sz w:val="28"/>
          <w:szCs w:val="28"/>
        </w:rPr>
        <w:t>%作为预付款，计</w:t>
      </w:r>
      <w:r>
        <w:rPr>
          <w:rFonts w:ascii="仿宋" w:hAnsi="仿宋" w:eastAsia="仿宋" w:cs="Arial"/>
          <w:sz w:val="28"/>
          <w:szCs w:val="28"/>
        </w:rPr>
        <w:t>￥</w:t>
      </w:r>
      <w:r>
        <w:rPr>
          <w:rFonts w:hint="eastAsia" w:ascii="仿宋" w:hAnsi="仿宋" w:eastAsia="仿宋" w:cs="Arial"/>
          <w:sz w:val="28"/>
          <w:szCs w:val="28"/>
        </w:rPr>
        <w:t>元整；</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吊顶、地面、隔断等基装完成且验收合格后  日内 ，甲方支付给乙方合同价款的 30 %作为工程进度款，计</w:t>
      </w:r>
      <w:r>
        <w:rPr>
          <w:rFonts w:ascii="仿宋" w:hAnsi="仿宋" w:eastAsia="仿宋" w:cs="Arial"/>
          <w:sz w:val="28"/>
          <w:szCs w:val="28"/>
        </w:rPr>
        <w:t>￥</w:t>
      </w:r>
      <w:r>
        <w:rPr>
          <w:rFonts w:hint="eastAsia" w:ascii="仿宋" w:hAnsi="仿宋" w:eastAsia="仿宋" w:cs="Arial"/>
          <w:sz w:val="28"/>
          <w:szCs w:val="28"/>
        </w:rPr>
        <w:t>元整；</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甲乙双方对装修工程验收合格或甲方投入使用后  日内  ，甲方向乙方支付至合同价款的 97%，计</w:t>
      </w:r>
      <w:r>
        <w:rPr>
          <w:rFonts w:ascii="仿宋" w:hAnsi="仿宋" w:eastAsia="仿宋" w:cs="Arial"/>
          <w:sz w:val="28"/>
          <w:szCs w:val="28"/>
        </w:rPr>
        <w:t>￥</w:t>
      </w:r>
      <w:r>
        <w:rPr>
          <w:rFonts w:hint="eastAsia" w:ascii="仿宋" w:hAnsi="仿宋" w:eastAsia="仿宋" w:cs="Arial"/>
          <w:sz w:val="28"/>
          <w:szCs w:val="28"/>
        </w:rPr>
        <w:t>元整；余合同价款的 3 %作为质保金。</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甲乙双方对装饰工程验收合格之日起（若甲方未组织验收，则以甲方投入使用之日起计算）</w:t>
      </w:r>
      <w:r>
        <w:rPr>
          <w:rFonts w:ascii="仿宋" w:hAnsi="仿宋" w:eastAsia="仿宋" w:cs="Arial"/>
          <w:sz w:val="28"/>
          <w:szCs w:val="28"/>
        </w:rPr>
        <w:t>24</w:t>
      </w:r>
      <w:r>
        <w:rPr>
          <w:rFonts w:hint="eastAsia" w:ascii="仿宋" w:hAnsi="仿宋" w:eastAsia="仿宋" w:cs="Arial"/>
          <w:sz w:val="28"/>
          <w:szCs w:val="28"/>
        </w:rPr>
        <w:t>个月，甲方向乙方退还工程质保金，计</w:t>
      </w:r>
      <w:r>
        <w:rPr>
          <w:rFonts w:ascii="仿宋" w:hAnsi="仿宋" w:eastAsia="仿宋" w:cs="Arial"/>
          <w:sz w:val="28"/>
          <w:szCs w:val="28"/>
        </w:rPr>
        <w:t>￥</w:t>
      </w:r>
      <w:r>
        <w:rPr>
          <w:rFonts w:hint="eastAsia" w:ascii="仿宋" w:hAnsi="仿宋" w:eastAsia="仿宋" w:cs="Arial"/>
          <w:sz w:val="28"/>
          <w:szCs w:val="28"/>
        </w:rPr>
        <w:t>元整；</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6.4、甲方向乙方支付所有工程款的方式仅为银行转账方式。甲方在支付预付款及工程进度款前，乙方应向甲方提供合格的增值税专用发票。</w:t>
      </w:r>
    </w:p>
    <w:p>
      <w:pPr>
        <w:tabs>
          <w:tab w:val="left" w:pos="6720"/>
          <w:tab w:val="left" w:pos="6870"/>
        </w:tabs>
        <w:spacing w:line="500" w:lineRule="exact"/>
        <w:rPr>
          <w:rFonts w:ascii="仿宋" w:hAnsi="仿宋" w:eastAsia="仿宋" w:cs="Arial"/>
          <w:b/>
          <w:sz w:val="28"/>
          <w:szCs w:val="28"/>
        </w:rPr>
      </w:pPr>
      <w:r>
        <w:rPr>
          <w:rFonts w:hint="eastAsia" w:ascii="仿宋" w:hAnsi="仿宋" w:eastAsia="仿宋" w:cs="Arial"/>
          <w:b/>
          <w:sz w:val="28"/>
          <w:szCs w:val="28"/>
        </w:rPr>
        <w:t>第七条、关于材料供应及设计变更的约定</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7.1、</w:t>
      </w:r>
      <w:r>
        <w:rPr>
          <w:rFonts w:hint="eastAsia" w:ascii="仿宋" w:hAnsi="仿宋" w:eastAsia="仿宋" w:cs="Arial"/>
          <w:color w:val="FF0000"/>
          <w:sz w:val="28"/>
          <w:szCs w:val="28"/>
        </w:rPr>
        <w:t>工程使用主要材料的品种、规格、名称，须经双方认可。乙方提供的材料、产品、设备应按约定的标准和</w:t>
      </w:r>
      <w:r>
        <w:rPr>
          <w:rFonts w:hint="eastAsia" w:ascii="仿宋" w:hAnsi="仿宋" w:eastAsia="仿宋" w:cs="Arial"/>
          <w:color w:val="FF0000"/>
          <w:sz w:val="28"/>
          <w:szCs w:val="28"/>
          <w:lang w:eastAsia="zh-CN"/>
        </w:rPr>
        <w:t>价格、</w:t>
      </w:r>
      <w:r>
        <w:rPr>
          <w:rFonts w:hint="eastAsia" w:ascii="仿宋" w:hAnsi="仿宋" w:eastAsia="仿宋" w:cs="Arial"/>
          <w:color w:val="FF0000"/>
          <w:sz w:val="28"/>
          <w:szCs w:val="28"/>
        </w:rPr>
        <w:t>质量要求甲方验收，如不符合质量要求，或价格有差异，应禁止使用。如已使用，对工程造成的损失均由乙方负责。</w:t>
      </w:r>
      <w:r>
        <w:rPr>
          <w:rFonts w:hint="eastAsia" w:ascii="仿宋" w:hAnsi="仿宋" w:eastAsia="仿宋" w:cs="Arial"/>
          <w:sz w:val="28"/>
          <w:szCs w:val="28"/>
        </w:rPr>
        <w:t>本工程材料由乙方严格按工程预算所列项目、材质、品牌提供、甲方对材料的环保品质要求提供，如采用的材料发生市场缺货，可以采用同档次的材料替换，替换条件为甲方签字认可，甲方采用更高档的材料应由甲方补材料价差。因乙方材料供应不合格所造成的工程质量不达标，由乙方负责更换并返工，直至合格为止。</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7.2、由于甲方提供的材料、设备质量不合格、不及时而影响工程质量及工期，其返工费用由甲方承担，工期顺延。</w:t>
      </w:r>
    </w:p>
    <w:p>
      <w:pPr>
        <w:tabs>
          <w:tab w:val="left" w:pos="6720"/>
          <w:tab w:val="left" w:pos="6870"/>
        </w:tabs>
        <w:spacing w:line="500" w:lineRule="exact"/>
        <w:rPr>
          <w:rFonts w:ascii="仿宋" w:hAnsi="仿宋" w:eastAsia="仿宋" w:cs="Arial"/>
          <w:b/>
          <w:sz w:val="28"/>
          <w:szCs w:val="28"/>
        </w:rPr>
      </w:pPr>
      <w:r>
        <w:rPr>
          <w:rFonts w:hint="eastAsia" w:ascii="仿宋" w:hAnsi="仿宋" w:eastAsia="仿宋" w:cs="Arial"/>
          <w:b/>
          <w:sz w:val="28"/>
          <w:szCs w:val="28"/>
        </w:rPr>
        <w:t>第八条、工程安全生产、文明施工的约定</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8.1、甲方提供的施工图纸或作法说明，应符合《中华人民共和国消防条例》和有关防火设计规范。</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8.2、乙方在施工期间应严格遵守《建筑安装工程安全技术规程》《建筑安装工人安全操作规程》、《中华人民共和国消防条例》和其它相关的法规、规范。</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8.3、由于乙方在施工生产过程中违反有关安全操作规程、消防条例，导致发生安全或火灾事故，乙方应承担由此引发的一切经济损失。</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8.4、乙方必须认真贯彻安全生产、文明施工的规章制度，做好安全生产、文明施工教育工作，严格安全操作规程、文明施工要求。</w:t>
      </w:r>
    </w:p>
    <w:p>
      <w:pPr>
        <w:tabs>
          <w:tab w:val="left" w:pos="6720"/>
          <w:tab w:val="left" w:pos="6870"/>
        </w:tabs>
        <w:spacing w:line="500" w:lineRule="exact"/>
        <w:rPr>
          <w:rFonts w:ascii="仿宋" w:hAnsi="仿宋" w:eastAsia="仿宋" w:cs="Arial"/>
          <w:sz w:val="28"/>
          <w:szCs w:val="28"/>
        </w:rPr>
      </w:pPr>
      <w:r>
        <w:rPr>
          <w:rFonts w:hint="eastAsia" w:ascii="仿宋" w:hAnsi="仿宋" w:eastAsia="仿宋" w:cs="Arial"/>
          <w:b/>
          <w:sz w:val="28"/>
          <w:szCs w:val="28"/>
        </w:rPr>
        <w:t>第九条、工程初验、竣工验收、结算及保修</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9.1  装修工程基本完工（收边收口除外），甲、乙双方对装修部分进行初步验收，初验合格后签订初验报告并留现场照片后方可安排家具进场或投入使用。若在安装家具过程中装修部分损坏，则由甲方督促家具安装人员或相关责任人修复至原样或照价赔偿。</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9.2、乙方在装修工程完工后以书面报告、邮寄或口头通知甲方验收。</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9.3、甲方应在接到验收通知 3 日内组织验收并在验收后出具验收报告。若甲方在接到验收通知后 3 日内未能组织竣工验收，则视为竣工验收合格，验收日期为验收通知日期，甲方承担成品保护责任，并按本合同第6.3相应条款向乙方支付工程款。</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9.4、工程未经验收，甲方家具进场或提前使用，应视为甲方确认工程验收合格并将整个工程移交给了甲方。若使用后出现质量问题，由甲方承担责任。</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9.5、乙方于工程竣工后，乙方按规定对工程实行保修，但不包括人为原因造成的损坏及不可抗力因素损坏，在保修期内凡因乙方自身施工造成的质量缺陷应由乙方无偿保修，保修时间自甲乙双方对装修工程验收合格之日算起（若甲方未组织验收，则以甲方投入使用之日起计算），装修部分保修期为</w:t>
      </w:r>
      <w:r>
        <w:rPr>
          <w:rFonts w:ascii="仿宋" w:hAnsi="仿宋" w:eastAsia="仿宋" w:cs="Arial"/>
          <w:sz w:val="28"/>
          <w:szCs w:val="28"/>
        </w:rPr>
        <w:t>2</w:t>
      </w:r>
      <w:r>
        <w:rPr>
          <w:rFonts w:hint="eastAsia" w:ascii="仿宋" w:hAnsi="仿宋" w:eastAsia="仿宋" w:cs="Arial"/>
          <w:sz w:val="28"/>
          <w:szCs w:val="28"/>
        </w:rPr>
        <w:t>年，光源部分质保半年。</w:t>
      </w:r>
    </w:p>
    <w:p>
      <w:pPr>
        <w:tabs>
          <w:tab w:val="left" w:pos="6720"/>
          <w:tab w:val="left" w:pos="6870"/>
        </w:tabs>
        <w:spacing w:line="500" w:lineRule="exact"/>
        <w:rPr>
          <w:rFonts w:ascii="仿宋" w:hAnsi="仿宋" w:eastAsia="仿宋" w:cs="Arial"/>
          <w:b/>
          <w:sz w:val="28"/>
          <w:szCs w:val="28"/>
        </w:rPr>
      </w:pPr>
      <w:r>
        <w:rPr>
          <w:rFonts w:hint="eastAsia" w:ascii="仿宋" w:hAnsi="仿宋" w:eastAsia="仿宋" w:cs="Arial"/>
          <w:b/>
          <w:sz w:val="28"/>
          <w:szCs w:val="28"/>
        </w:rPr>
        <w:t>第十条、违约责任</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10.1、本合同甲、乙双方签字认可后，任何一方不得以任何理由单方面终止合同，否则违约方向守约方支付合同总造价   10   %的违约金。</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10.2、由于甲方原因导致停工，甲方应补偿乙方因停工、窝工所造成的损失。每停工或窝工一天，甲方支付乙方合同总金额的 2 </w:t>
      </w:r>
      <w:r>
        <w:rPr>
          <w:rFonts w:ascii="仿宋" w:hAnsi="仿宋" w:eastAsia="仿宋" w:cs="Arial"/>
          <w:sz w:val="28"/>
          <w:szCs w:val="28"/>
        </w:rPr>
        <w:t>‰</w:t>
      </w:r>
      <w:r>
        <w:rPr>
          <w:rFonts w:hint="eastAsia" w:ascii="仿宋" w:hAnsi="仿宋" w:eastAsia="仿宋" w:cs="Arial"/>
          <w:sz w:val="28"/>
          <w:szCs w:val="28"/>
        </w:rPr>
        <w:t>。</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10.3、甲方不按合同的约定拨付工程款，每拖期一天，按应付款金额的 2 </w:t>
      </w:r>
      <w:r>
        <w:rPr>
          <w:rFonts w:ascii="仿宋" w:hAnsi="仿宋" w:eastAsia="仿宋" w:cs="Arial"/>
          <w:sz w:val="28"/>
          <w:szCs w:val="28"/>
        </w:rPr>
        <w:t>‰</w:t>
      </w:r>
      <w:r>
        <w:rPr>
          <w:rFonts w:hint="eastAsia" w:ascii="仿宋" w:hAnsi="仿宋" w:eastAsia="仿宋" w:cs="Arial"/>
          <w:sz w:val="28"/>
          <w:szCs w:val="28"/>
        </w:rPr>
        <w:t>支付滞纳金。拖延时间超过7天时，乙方可暂停施工，工期顺延。</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10.4、由于乙方原因，逾期竣工，每逾期一天，乙方支付甲方合同总金额的 2 ‰作为违约金。</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10.5、乙方应妥善保护甲方提供的设备和工程成品，如造成损失，应照价赔偿。</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10.6、未经甲方同意，乙方擅自拆改原建筑物结构或设备管线，或实行了与乙方所提供施工图纸不符对原建筑的改动。由此发生的损失或事故（包括罚款）由乙方负责并承担损失。 </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10.7、因一方原因，合同无法继续履行时，应通知对方，办理合同终止协议，并由责任方赔偿对方由此造成的经济损失。</w:t>
      </w:r>
    </w:p>
    <w:p>
      <w:pPr>
        <w:tabs>
          <w:tab w:val="left" w:pos="6720"/>
          <w:tab w:val="left" w:pos="6870"/>
        </w:tabs>
        <w:spacing w:line="500" w:lineRule="exact"/>
        <w:rPr>
          <w:rFonts w:ascii="仿宋" w:hAnsi="仿宋" w:eastAsia="仿宋" w:cs="Arial"/>
          <w:b/>
          <w:sz w:val="28"/>
          <w:szCs w:val="28"/>
        </w:rPr>
      </w:pPr>
      <w:r>
        <w:rPr>
          <w:rFonts w:hint="eastAsia" w:ascii="仿宋" w:hAnsi="仿宋" w:eastAsia="仿宋" w:cs="Arial"/>
          <w:b/>
          <w:sz w:val="28"/>
          <w:szCs w:val="28"/>
        </w:rPr>
        <w:t>第十一条、争议或纠纷处理</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本合同在履行期间，双方发生争议时，在不影响工程进度的前提下，双方可采取协商解决，协商不成任何一方可向工程所在地人民法院提起诉讼。</w:t>
      </w:r>
    </w:p>
    <w:p>
      <w:pPr>
        <w:tabs>
          <w:tab w:val="left" w:pos="6720"/>
          <w:tab w:val="left" w:pos="6870"/>
        </w:tabs>
        <w:spacing w:line="500" w:lineRule="exact"/>
        <w:rPr>
          <w:rFonts w:ascii="仿宋" w:hAnsi="仿宋" w:eastAsia="仿宋" w:cs="Arial"/>
          <w:b/>
          <w:sz w:val="28"/>
          <w:szCs w:val="28"/>
        </w:rPr>
      </w:pPr>
      <w:r>
        <w:rPr>
          <w:rFonts w:hint="eastAsia" w:ascii="仿宋" w:hAnsi="仿宋" w:eastAsia="仿宋" w:cs="Arial"/>
          <w:b/>
          <w:sz w:val="28"/>
          <w:szCs w:val="28"/>
        </w:rPr>
        <w:t>第十二条、其他约定</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12.</w:t>
      </w:r>
      <w:r>
        <w:rPr>
          <w:rFonts w:ascii="仿宋" w:hAnsi="仿宋" w:eastAsia="仿宋" w:cs="Arial"/>
          <w:sz w:val="28"/>
          <w:szCs w:val="28"/>
        </w:rPr>
        <w:t>1</w:t>
      </w:r>
      <w:r>
        <w:rPr>
          <w:rFonts w:hint="eastAsia" w:ascii="仿宋" w:hAnsi="仿宋" w:eastAsia="仿宋" w:cs="Arial"/>
          <w:sz w:val="28"/>
          <w:szCs w:val="28"/>
        </w:rPr>
        <w:t>、本合同一式四份，甲、乙双方各执 二 份。</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12.</w:t>
      </w:r>
      <w:r>
        <w:rPr>
          <w:rFonts w:ascii="仿宋" w:hAnsi="仿宋" w:eastAsia="仿宋" w:cs="Arial"/>
          <w:sz w:val="28"/>
          <w:szCs w:val="28"/>
        </w:rPr>
        <w:t>2</w:t>
      </w:r>
      <w:r>
        <w:rPr>
          <w:rFonts w:hint="eastAsia" w:ascii="仿宋" w:hAnsi="仿宋" w:eastAsia="仿宋" w:cs="Arial"/>
          <w:sz w:val="28"/>
          <w:szCs w:val="28"/>
        </w:rPr>
        <w:t>、本合同履行完成后自动终止。</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12.3、本合同未尽事宜，双方及时协商增补条款，补充条款与本合同具有同等法律效力。</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合同有效附件</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（1）施工图纸    </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（2）经甲方审批的预算清单    </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（3）补充条款  </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 xml:space="preserve">（4）设计变更   </w:t>
      </w:r>
    </w:p>
    <w:p>
      <w:pPr>
        <w:tabs>
          <w:tab w:val="left" w:pos="6720"/>
          <w:tab w:val="left" w:pos="6870"/>
        </w:tabs>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（5）其他</w:t>
      </w:r>
    </w:p>
    <w:p>
      <w:pPr>
        <w:pStyle w:val="5"/>
        <w:rPr>
          <w:rFonts w:ascii="仿宋" w:hAnsi="仿宋" w:eastAsia="仿宋"/>
          <w:sz w:val="28"/>
          <w:szCs w:val="28"/>
        </w:rPr>
      </w:pPr>
    </w:p>
    <w:p>
      <w:pPr>
        <w:rPr>
          <w:rFonts w:ascii="仿宋" w:hAnsi="仿宋" w:eastAsia="仿宋"/>
        </w:rPr>
      </w:pPr>
    </w:p>
    <w:sectPr>
      <w:footerReference r:id="rId3" w:type="default"/>
      <w:pgSz w:w="11906" w:h="16838"/>
      <w:pgMar w:top="1588" w:right="1418" w:bottom="1304" w:left="1701" w:header="113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4</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C59DE"/>
    <w:multiLevelType w:val="multilevel"/>
    <w:tmpl w:val="368C59DE"/>
    <w:lvl w:ilvl="0" w:tentative="0">
      <w:start w:val="1"/>
      <w:numFmt w:val="decimal"/>
      <w:lvlText w:val="%1、"/>
      <w:lvlJc w:val="left"/>
      <w:pPr>
        <w:tabs>
          <w:tab w:val="left" w:pos="360"/>
        </w:tabs>
        <w:ind w:left="360" w:hanging="360"/>
      </w:pPr>
      <w:rPr>
        <w:rFonts w:hint="default"/>
        <w:w w:val="99"/>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427EB8"/>
    <w:multiLevelType w:val="multilevel"/>
    <w:tmpl w:val="52427EB8"/>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1E143F1"/>
    <w:multiLevelType w:val="multilevel"/>
    <w:tmpl w:val="61E143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59"/>
    <w:rsid w:val="000D509C"/>
    <w:rsid w:val="000F5381"/>
    <w:rsid w:val="000F5E64"/>
    <w:rsid w:val="001000C8"/>
    <w:rsid w:val="0011053D"/>
    <w:rsid w:val="00124A6D"/>
    <w:rsid w:val="00136DA9"/>
    <w:rsid w:val="001B2C55"/>
    <w:rsid w:val="001E6EE6"/>
    <w:rsid w:val="001E7A65"/>
    <w:rsid w:val="00203F77"/>
    <w:rsid w:val="00214158"/>
    <w:rsid w:val="0022224E"/>
    <w:rsid w:val="0025639A"/>
    <w:rsid w:val="00264293"/>
    <w:rsid w:val="0027429F"/>
    <w:rsid w:val="00291B2D"/>
    <w:rsid w:val="002920A8"/>
    <w:rsid w:val="002A1B5F"/>
    <w:rsid w:val="002E476A"/>
    <w:rsid w:val="002F7F31"/>
    <w:rsid w:val="00326A5F"/>
    <w:rsid w:val="003476BB"/>
    <w:rsid w:val="00351F0C"/>
    <w:rsid w:val="0035721E"/>
    <w:rsid w:val="003B3C4F"/>
    <w:rsid w:val="003D6EAC"/>
    <w:rsid w:val="003F5444"/>
    <w:rsid w:val="00412C8F"/>
    <w:rsid w:val="0044290A"/>
    <w:rsid w:val="00471C83"/>
    <w:rsid w:val="00495F24"/>
    <w:rsid w:val="004A06EA"/>
    <w:rsid w:val="004B4F06"/>
    <w:rsid w:val="004B6AF9"/>
    <w:rsid w:val="004C1ADD"/>
    <w:rsid w:val="004C5E2F"/>
    <w:rsid w:val="004D5C4F"/>
    <w:rsid w:val="004F36E0"/>
    <w:rsid w:val="005021E1"/>
    <w:rsid w:val="005472E2"/>
    <w:rsid w:val="00583579"/>
    <w:rsid w:val="0058679C"/>
    <w:rsid w:val="005D69CA"/>
    <w:rsid w:val="005F25B3"/>
    <w:rsid w:val="00632A71"/>
    <w:rsid w:val="00666125"/>
    <w:rsid w:val="00673FC2"/>
    <w:rsid w:val="006A006C"/>
    <w:rsid w:val="006D12EF"/>
    <w:rsid w:val="006D69D1"/>
    <w:rsid w:val="007164F5"/>
    <w:rsid w:val="00727ADF"/>
    <w:rsid w:val="00740785"/>
    <w:rsid w:val="00743293"/>
    <w:rsid w:val="0077756E"/>
    <w:rsid w:val="007848C5"/>
    <w:rsid w:val="007B3FDD"/>
    <w:rsid w:val="008B4261"/>
    <w:rsid w:val="008B477E"/>
    <w:rsid w:val="008C0281"/>
    <w:rsid w:val="008C79FE"/>
    <w:rsid w:val="008D3342"/>
    <w:rsid w:val="008E121C"/>
    <w:rsid w:val="008E1AE9"/>
    <w:rsid w:val="008F4480"/>
    <w:rsid w:val="008F6FE3"/>
    <w:rsid w:val="00900BBD"/>
    <w:rsid w:val="00907DF2"/>
    <w:rsid w:val="00926728"/>
    <w:rsid w:val="00945A18"/>
    <w:rsid w:val="00945C80"/>
    <w:rsid w:val="0095181D"/>
    <w:rsid w:val="009805B7"/>
    <w:rsid w:val="00984F75"/>
    <w:rsid w:val="009C5424"/>
    <w:rsid w:val="009D7DCC"/>
    <w:rsid w:val="009E0451"/>
    <w:rsid w:val="009E79BB"/>
    <w:rsid w:val="00A07684"/>
    <w:rsid w:val="00A2188F"/>
    <w:rsid w:val="00A32DE0"/>
    <w:rsid w:val="00A7210E"/>
    <w:rsid w:val="00AB3FF5"/>
    <w:rsid w:val="00AC0D40"/>
    <w:rsid w:val="00AC365D"/>
    <w:rsid w:val="00AC6878"/>
    <w:rsid w:val="00AE513E"/>
    <w:rsid w:val="00B10766"/>
    <w:rsid w:val="00B2464B"/>
    <w:rsid w:val="00B2604C"/>
    <w:rsid w:val="00B3336B"/>
    <w:rsid w:val="00B801F2"/>
    <w:rsid w:val="00B92A5A"/>
    <w:rsid w:val="00BA0A69"/>
    <w:rsid w:val="00BA4865"/>
    <w:rsid w:val="00BA534D"/>
    <w:rsid w:val="00BE297E"/>
    <w:rsid w:val="00BE55A7"/>
    <w:rsid w:val="00BF7E52"/>
    <w:rsid w:val="00C81769"/>
    <w:rsid w:val="00C94EE5"/>
    <w:rsid w:val="00CD6180"/>
    <w:rsid w:val="00CE38A2"/>
    <w:rsid w:val="00CE77CB"/>
    <w:rsid w:val="00D5045B"/>
    <w:rsid w:val="00D71193"/>
    <w:rsid w:val="00D868A4"/>
    <w:rsid w:val="00D928C4"/>
    <w:rsid w:val="00DC574B"/>
    <w:rsid w:val="00DE4183"/>
    <w:rsid w:val="00E1782E"/>
    <w:rsid w:val="00E2111F"/>
    <w:rsid w:val="00E623A9"/>
    <w:rsid w:val="00EA2FF1"/>
    <w:rsid w:val="00EB482D"/>
    <w:rsid w:val="00EC0113"/>
    <w:rsid w:val="00EE451C"/>
    <w:rsid w:val="00F20997"/>
    <w:rsid w:val="00F216C3"/>
    <w:rsid w:val="00F37C65"/>
    <w:rsid w:val="00F41259"/>
    <w:rsid w:val="00F432BB"/>
    <w:rsid w:val="00F44399"/>
    <w:rsid w:val="00F45DD6"/>
    <w:rsid w:val="00F84AF9"/>
    <w:rsid w:val="00F9244F"/>
    <w:rsid w:val="00FA6820"/>
    <w:rsid w:val="00FC0529"/>
    <w:rsid w:val="01C11A63"/>
    <w:rsid w:val="024457EC"/>
    <w:rsid w:val="03D27E73"/>
    <w:rsid w:val="0A9E11A6"/>
    <w:rsid w:val="0AF477B1"/>
    <w:rsid w:val="12491094"/>
    <w:rsid w:val="1F0B210D"/>
    <w:rsid w:val="1FB47078"/>
    <w:rsid w:val="21E435FB"/>
    <w:rsid w:val="2698402C"/>
    <w:rsid w:val="2C151320"/>
    <w:rsid w:val="2E750361"/>
    <w:rsid w:val="2EEB2958"/>
    <w:rsid w:val="31D54198"/>
    <w:rsid w:val="36636CD7"/>
    <w:rsid w:val="36D306F0"/>
    <w:rsid w:val="37726C30"/>
    <w:rsid w:val="37B322BC"/>
    <w:rsid w:val="3CBC527A"/>
    <w:rsid w:val="3CDF4216"/>
    <w:rsid w:val="434E7A6C"/>
    <w:rsid w:val="47D555FE"/>
    <w:rsid w:val="4D2C3906"/>
    <w:rsid w:val="513B71C0"/>
    <w:rsid w:val="51DC5688"/>
    <w:rsid w:val="52362305"/>
    <w:rsid w:val="52CD2171"/>
    <w:rsid w:val="53474047"/>
    <w:rsid w:val="58E04099"/>
    <w:rsid w:val="615B13F3"/>
    <w:rsid w:val="61CC211C"/>
    <w:rsid w:val="64940B1B"/>
    <w:rsid w:val="7747297B"/>
    <w:rsid w:val="7F270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29"/>
    <w:qFormat/>
    <w:uiPriority w:val="0"/>
    <w:pPr>
      <w:spacing w:line="440" w:lineRule="atLeast"/>
      <w:ind w:firstLine="720" w:firstLineChars="300"/>
    </w:pPr>
    <w:rPr>
      <w:rFonts w:ascii="宋体" w:hAnsi="宋体"/>
      <w:sz w:val="24"/>
    </w:rPr>
  </w:style>
  <w:style w:type="paragraph" w:styleId="6">
    <w:name w:val="Document Map"/>
    <w:basedOn w:val="1"/>
    <w:link w:val="40"/>
    <w:semiHidden/>
    <w:unhideWhenUsed/>
    <w:qFormat/>
    <w:uiPriority w:val="99"/>
    <w:rPr>
      <w:rFonts w:ascii="宋体" w:eastAsia="宋体"/>
      <w:sz w:val="18"/>
      <w:szCs w:val="18"/>
    </w:rPr>
  </w:style>
  <w:style w:type="paragraph" w:styleId="7">
    <w:name w:val="annotation text"/>
    <w:basedOn w:val="1"/>
    <w:link w:val="28"/>
    <w:semiHidden/>
    <w:qFormat/>
    <w:uiPriority w:val="0"/>
    <w:pPr>
      <w:jc w:val="left"/>
    </w:pPr>
  </w:style>
  <w:style w:type="paragraph" w:styleId="8">
    <w:name w:val="Body Text"/>
    <w:basedOn w:val="1"/>
    <w:link w:val="37"/>
    <w:unhideWhenUsed/>
    <w:qFormat/>
    <w:uiPriority w:val="99"/>
    <w:pPr>
      <w:spacing w:after="120"/>
    </w:pPr>
  </w:style>
  <w:style w:type="paragraph" w:styleId="9">
    <w:name w:val="toc 3"/>
    <w:basedOn w:val="1"/>
    <w:next w:val="1"/>
    <w:unhideWhenUsed/>
    <w:qFormat/>
    <w:uiPriority w:val="39"/>
    <w:pPr>
      <w:ind w:left="840" w:leftChars="400"/>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32"/>
    <w:unhideWhenUsed/>
    <w:qFormat/>
    <w:uiPriority w:val="99"/>
    <w:rPr>
      <w:sz w:val="18"/>
      <w:szCs w:val="18"/>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qFormat/>
    <w:uiPriority w:val="39"/>
    <w:pPr>
      <w:spacing w:line="440" w:lineRule="exact"/>
      <w:ind w:left="200" w:leftChars="200"/>
      <w:jc w:val="left"/>
    </w:pPr>
    <w:rPr>
      <w:b/>
      <w:smallCaps/>
      <w:sz w:val="24"/>
      <w:szCs w:val="20"/>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cs="楷体_GB2312"/>
      <w:kern w:val="0"/>
      <w:sz w:val="24"/>
    </w:r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character" w:customStyle="1" w:styleId="21">
    <w:name w:val="标题 1 Char"/>
    <w:basedOn w:val="18"/>
    <w:link w:val="3"/>
    <w:qFormat/>
    <w:uiPriority w:val="9"/>
    <w:rPr>
      <w:b/>
      <w:bCs/>
      <w:kern w:val="44"/>
      <w:sz w:val="44"/>
      <w:szCs w:val="44"/>
    </w:rPr>
  </w:style>
  <w:style w:type="character" w:customStyle="1" w:styleId="22">
    <w:name w:val="标题 2 Char"/>
    <w:basedOn w:val="18"/>
    <w:link w:val="4"/>
    <w:qFormat/>
    <w:uiPriority w:val="9"/>
    <w:rPr>
      <w:rFonts w:asciiTheme="majorHAnsi" w:hAnsiTheme="majorHAnsi" w:eastAsiaTheme="majorEastAsia" w:cstheme="majorBidi"/>
      <w:b/>
      <w:bCs/>
      <w:sz w:val="32"/>
      <w:szCs w:val="32"/>
    </w:rPr>
  </w:style>
  <w:style w:type="character" w:customStyle="1" w:styleId="23">
    <w:name w:val="标题 3 Char"/>
    <w:basedOn w:val="18"/>
    <w:link w:val="5"/>
    <w:semiHidden/>
    <w:qFormat/>
    <w:uiPriority w:val="9"/>
    <w:rPr>
      <w:b/>
      <w:bCs/>
      <w:sz w:val="32"/>
      <w:szCs w:val="32"/>
    </w:rPr>
  </w:style>
  <w:style w:type="character" w:customStyle="1" w:styleId="24">
    <w:name w:val="页脚 Char"/>
    <w:qFormat/>
    <w:uiPriority w:val="0"/>
    <w:rPr>
      <w:rFonts w:eastAsia="宋体"/>
      <w:sz w:val="18"/>
      <w:szCs w:val="18"/>
    </w:rPr>
  </w:style>
  <w:style w:type="character" w:customStyle="1" w:styleId="25">
    <w:name w:val="纯文本 Char"/>
    <w:basedOn w:val="18"/>
    <w:link w:val="10"/>
    <w:qFormat/>
    <w:uiPriority w:val="0"/>
    <w:rPr>
      <w:rFonts w:ascii="宋体" w:hAnsi="Courier New" w:eastAsia="宋体" w:cs="Courier New"/>
      <w:szCs w:val="21"/>
    </w:rPr>
  </w:style>
  <w:style w:type="paragraph" w:customStyle="1" w:styleId="26">
    <w:name w:val="p0"/>
    <w:basedOn w:val="1"/>
    <w:qFormat/>
    <w:uiPriority w:val="0"/>
    <w:pPr>
      <w:widowControl/>
      <w:snapToGrid w:val="0"/>
      <w:spacing w:before="120" w:after="120" w:line="500" w:lineRule="atLeast"/>
      <w:ind w:firstLine="420"/>
    </w:pPr>
    <w:rPr>
      <w:rFonts w:ascii="Arial" w:hAnsi="Arial" w:cs="Arial"/>
      <w:kern w:val="0"/>
      <w:sz w:val="28"/>
      <w:szCs w:val="28"/>
    </w:rPr>
  </w:style>
  <w:style w:type="character" w:customStyle="1" w:styleId="27">
    <w:name w:val="页脚 Char1"/>
    <w:basedOn w:val="18"/>
    <w:link w:val="12"/>
    <w:semiHidden/>
    <w:qFormat/>
    <w:uiPriority w:val="99"/>
    <w:rPr>
      <w:rFonts w:ascii="Times New Roman" w:hAnsi="Times New Roman" w:eastAsia="宋体" w:cs="Times New Roman"/>
      <w:sz w:val="18"/>
      <w:szCs w:val="18"/>
    </w:rPr>
  </w:style>
  <w:style w:type="character" w:customStyle="1" w:styleId="28">
    <w:name w:val="批注文字 Char"/>
    <w:basedOn w:val="18"/>
    <w:link w:val="7"/>
    <w:semiHidden/>
    <w:qFormat/>
    <w:uiPriority w:val="0"/>
    <w:rPr>
      <w:rFonts w:ascii="Times New Roman" w:hAnsi="Times New Roman" w:eastAsia="宋体" w:cs="Times New Roman"/>
      <w:szCs w:val="24"/>
    </w:rPr>
  </w:style>
  <w:style w:type="character" w:customStyle="1" w:styleId="29">
    <w:name w:val="正文文本缩进 2 Char"/>
    <w:basedOn w:val="18"/>
    <w:link w:val="2"/>
    <w:qFormat/>
    <w:uiPriority w:val="0"/>
    <w:rPr>
      <w:rFonts w:ascii="宋体" w:hAnsi="宋体" w:eastAsia="宋体" w:cs="Times New Roman"/>
      <w:sz w:val="24"/>
      <w:szCs w:val="24"/>
    </w:rPr>
  </w:style>
  <w:style w:type="paragraph" w:customStyle="1" w:styleId="30">
    <w:name w:val="正文目录 + 首行缩进:  2 字符 + 首行缩进:  2 字符 + 首行缩进:  2 字符"/>
    <w:basedOn w:val="1"/>
    <w:qFormat/>
    <w:uiPriority w:val="0"/>
    <w:pPr>
      <w:spacing w:line="360" w:lineRule="auto"/>
      <w:jc w:val="center"/>
    </w:pPr>
    <w:rPr>
      <w:rFonts w:ascii="仿宋_GB2312" w:hAnsi="宋体" w:eastAsia="仿宋_GB2312" w:cs="宋体"/>
      <w:b/>
      <w:kern w:val="0"/>
      <w:sz w:val="36"/>
      <w:szCs w:val="20"/>
    </w:rPr>
  </w:style>
  <w:style w:type="paragraph" w:customStyle="1" w:styleId="31">
    <w:name w:val="样式 正文 + 首行缩进:  2 字符 Char"/>
    <w:basedOn w:val="1"/>
    <w:qFormat/>
    <w:uiPriority w:val="0"/>
    <w:pPr>
      <w:spacing w:line="360" w:lineRule="auto"/>
      <w:ind w:firstLine="200" w:firstLineChars="200"/>
    </w:pPr>
    <w:rPr>
      <w:rFonts w:ascii="仿宋_GB2312" w:hAnsi="宋体" w:eastAsia="仿宋_GB2312" w:cs="宋体"/>
      <w:kern w:val="0"/>
      <w:sz w:val="24"/>
      <w:szCs w:val="20"/>
    </w:rPr>
  </w:style>
  <w:style w:type="character" w:customStyle="1" w:styleId="32">
    <w:name w:val="批注框文本 Char"/>
    <w:basedOn w:val="18"/>
    <w:link w:val="11"/>
    <w:semiHidden/>
    <w:qFormat/>
    <w:uiPriority w:val="99"/>
    <w:rPr>
      <w:rFonts w:ascii="Times New Roman" w:hAnsi="Times New Roman" w:eastAsia="宋体" w:cs="Times New Roman"/>
      <w:sz w:val="18"/>
      <w:szCs w:val="18"/>
    </w:rPr>
  </w:style>
  <w:style w:type="character" w:customStyle="1" w:styleId="33">
    <w:name w:val="页眉 Char"/>
    <w:basedOn w:val="18"/>
    <w:link w:val="13"/>
    <w:semiHidden/>
    <w:qFormat/>
    <w:uiPriority w:val="99"/>
    <w:rPr>
      <w:rFonts w:ascii="Times New Roman" w:hAnsi="Times New Roman" w:eastAsia="宋体" w:cs="Times New Roman"/>
      <w:sz w:val="18"/>
      <w:szCs w:val="18"/>
    </w:rPr>
  </w:style>
  <w:style w:type="paragraph" w:customStyle="1" w:styleId="34">
    <w:name w:val="msolistparagraph"/>
    <w:basedOn w:val="1"/>
    <w:qFormat/>
    <w:uiPriority w:val="0"/>
    <w:pPr>
      <w:ind w:firstLine="420" w:firstLineChars="200"/>
    </w:pPr>
  </w:style>
  <w:style w:type="paragraph" w:customStyle="1" w:styleId="35">
    <w:name w:val="列出段落111"/>
    <w:basedOn w:val="1"/>
    <w:qFormat/>
    <w:uiPriority w:val="0"/>
    <w:pPr>
      <w:ind w:firstLine="420" w:firstLineChars="200"/>
    </w:pPr>
    <w:rPr>
      <w:rFonts w:ascii="Calibri" w:hAnsi="Calibri"/>
      <w:szCs w:val="20"/>
    </w:rPr>
  </w:style>
  <w:style w:type="paragraph" w:styleId="36">
    <w:name w:val="List Paragraph"/>
    <w:basedOn w:val="1"/>
    <w:qFormat/>
    <w:uiPriority w:val="34"/>
    <w:pPr>
      <w:ind w:firstLine="420" w:firstLineChars="200"/>
    </w:pPr>
  </w:style>
  <w:style w:type="character" w:customStyle="1" w:styleId="37">
    <w:name w:val="正文文本 Char"/>
    <w:basedOn w:val="18"/>
    <w:link w:val="8"/>
    <w:semiHidden/>
    <w:qFormat/>
    <w:uiPriority w:val="99"/>
    <w:rPr>
      <w:rFonts w:ascii="Times New Roman" w:hAnsi="Times New Roman" w:eastAsia="宋体" w:cs="Times New Roman"/>
      <w:kern w:val="2"/>
      <w:sz w:val="21"/>
      <w:szCs w:val="24"/>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
    <w:name w:val="WW-普通文字"/>
    <w:basedOn w:val="1"/>
    <w:qFormat/>
    <w:uiPriority w:val="99"/>
    <w:pPr>
      <w:suppressAutoHyphens/>
    </w:pPr>
    <w:rPr>
      <w:rFonts w:ascii="宋体" w:hAnsi="宋体"/>
      <w:kern w:val="1"/>
      <w:szCs w:val="20"/>
    </w:rPr>
  </w:style>
  <w:style w:type="character" w:customStyle="1" w:styleId="40">
    <w:name w:val="文档结构图 Char"/>
    <w:basedOn w:val="18"/>
    <w:link w:val="6"/>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DFC8C5-5C21-46D9-B0F2-A7176B01EDD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2214</Words>
  <Characters>12626</Characters>
  <Lines>105</Lines>
  <Paragraphs>29</Paragraphs>
  <TotalTime>70</TotalTime>
  <ScaleCrop>false</ScaleCrop>
  <LinksUpToDate>false</LinksUpToDate>
  <CharactersWithSpaces>14811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2019-04-01T09:58:00Z</dcterms:created>
  <dc:creator>User</dc:creator>
  <cp:lastModifiedBy>Administrator</cp:lastModifiedBy>
  <dcterms:modified xsi:type="dcterms:W3CDTF">2019-04-09T07:04:53Z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